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3299F" w14:textId="77777777" w:rsidR="007D74B7" w:rsidRDefault="007D74B7" w:rsidP="007D74B7">
      <w:pPr>
        <w:jc w:val="left"/>
        <w:rPr>
          <w:rFonts w:ascii="方正仿宋_GBK" w:eastAsia="方正仿宋_GBK"/>
          <w:sz w:val="32"/>
          <w:szCs w:val="32"/>
        </w:rPr>
      </w:pPr>
      <w:r>
        <w:rPr>
          <w:rFonts w:ascii="方正仿宋_GBK" w:eastAsia="方正仿宋_GBK" w:hint="eastAsia"/>
          <w:sz w:val="32"/>
          <w:szCs w:val="32"/>
        </w:rPr>
        <w:t>表7：</w:t>
      </w:r>
    </w:p>
    <w:p w14:paraId="4180AA34" w14:textId="77777777" w:rsidR="007D74B7" w:rsidRDefault="007D74B7" w:rsidP="007D74B7">
      <w:pPr>
        <w:adjustRightInd w:val="0"/>
        <w:snapToGrid w:val="0"/>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湖北省地方标准编制说明</w:t>
      </w:r>
    </w:p>
    <w:p w14:paraId="000E66E2" w14:textId="77777777" w:rsidR="007D74B7" w:rsidRDefault="007D74B7" w:rsidP="007D74B7">
      <w:pPr>
        <w:adjustRightInd w:val="0"/>
        <w:snapToGrid w:val="0"/>
        <w:spacing w:line="300" w:lineRule="exact"/>
        <w:jc w:val="right"/>
        <w:rPr>
          <w:rFonts w:ascii="方正小标宋简体" w:eastAsia="方正小标宋简体"/>
          <w:color w:val="000000"/>
          <w:sz w:val="44"/>
          <w:szCs w:val="44"/>
        </w:rPr>
      </w:pPr>
      <w:r>
        <w:rPr>
          <w:rFonts w:ascii="方正小标宋简体" w:eastAsia="方正小标宋简体" w:hint="eastAsia"/>
          <w:color w:val="000000"/>
          <w:sz w:val="44"/>
          <w:szCs w:val="44"/>
        </w:rPr>
        <w:t xml:space="preserve"> </w:t>
      </w:r>
    </w:p>
    <w:p w14:paraId="438DA559" w14:textId="77777777" w:rsidR="007D74B7" w:rsidRDefault="00150D36" w:rsidP="007D74B7">
      <w:pPr>
        <w:adjustRightInd w:val="0"/>
        <w:snapToGrid w:val="0"/>
        <w:spacing w:line="560" w:lineRule="exact"/>
        <w:jc w:val="right"/>
        <w:rPr>
          <w:rFonts w:ascii="方正仿宋_GBK" w:eastAsia="方正仿宋_GBK" w:hAnsi="宋体" w:hint="eastAsia"/>
          <w:color w:val="000000"/>
          <w:sz w:val="32"/>
          <w:szCs w:val="32"/>
        </w:rPr>
      </w:pPr>
      <w:r>
        <w:rPr>
          <w:rFonts w:ascii="方正仿宋_GBK" w:eastAsia="方正仿宋_GBK" w:hAnsi="宋体" w:hint="eastAsia"/>
          <w:color w:val="000000"/>
          <w:sz w:val="32"/>
          <w:szCs w:val="32"/>
        </w:rPr>
        <w:t>202</w:t>
      </w:r>
      <w:r w:rsidR="005313F0">
        <w:rPr>
          <w:rFonts w:ascii="方正仿宋_GBK" w:eastAsia="方正仿宋_GBK" w:hAnsi="宋体" w:hint="eastAsia"/>
          <w:color w:val="000000"/>
          <w:sz w:val="32"/>
          <w:szCs w:val="32"/>
        </w:rPr>
        <w:t>5</w:t>
      </w:r>
      <w:r w:rsidR="007D74B7">
        <w:rPr>
          <w:rFonts w:ascii="方正仿宋_GBK" w:eastAsia="方正仿宋_GBK" w:hAnsi="宋体" w:hint="eastAsia"/>
          <w:color w:val="000000"/>
          <w:sz w:val="32"/>
          <w:szCs w:val="32"/>
        </w:rPr>
        <w:t>年</w:t>
      </w:r>
      <w:r>
        <w:rPr>
          <w:rFonts w:ascii="方正仿宋_GBK" w:eastAsia="方正仿宋_GBK" w:hAnsi="宋体" w:hint="eastAsia"/>
          <w:color w:val="000000"/>
          <w:sz w:val="32"/>
          <w:szCs w:val="32"/>
        </w:rPr>
        <w:t>0</w:t>
      </w:r>
      <w:r w:rsidR="005313F0">
        <w:rPr>
          <w:rFonts w:ascii="方正仿宋_GBK" w:eastAsia="方正仿宋_GBK" w:hAnsi="宋体" w:hint="eastAsia"/>
          <w:color w:val="000000"/>
          <w:sz w:val="32"/>
          <w:szCs w:val="32"/>
        </w:rPr>
        <w:t>4</w:t>
      </w:r>
      <w:r w:rsidR="007D74B7">
        <w:rPr>
          <w:rFonts w:ascii="方正仿宋_GBK" w:eastAsia="方正仿宋_GBK" w:hAnsi="宋体" w:hint="eastAsia"/>
          <w:color w:val="000000"/>
          <w:sz w:val="32"/>
          <w:szCs w:val="32"/>
        </w:rPr>
        <w:t>月</w:t>
      </w:r>
      <w:r w:rsidR="005313F0">
        <w:rPr>
          <w:rFonts w:ascii="方正仿宋_GBK" w:eastAsia="方正仿宋_GBK" w:hAnsi="宋体" w:hint="eastAsia"/>
          <w:color w:val="000000"/>
          <w:sz w:val="32"/>
          <w:szCs w:val="32"/>
        </w:rPr>
        <w:t>30</w:t>
      </w:r>
      <w:r w:rsidR="007D74B7">
        <w:rPr>
          <w:rFonts w:ascii="方正仿宋_GBK" w:eastAsia="方正仿宋_GBK" w:hAnsi="宋体" w:hint="eastAsia"/>
          <w:color w:val="000000"/>
          <w:sz w:val="32"/>
          <w:szCs w:val="32"/>
        </w:rPr>
        <w:t xml:space="preserve">日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562"/>
        <w:gridCol w:w="1374"/>
        <w:gridCol w:w="2516"/>
      </w:tblGrid>
      <w:tr w:rsidR="007D74B7" w14:paraId="43984191" w14:textId="77777777" w:rsidTr="007D74B7">
        <w:trPr>
          <w:trHeight w:val="822"/>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2C0D187B"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标准名称</w:t>
            </w:r>
          </w:p>
        </w:tc>
        <w:tc>
          <w:tcPr>
            <w:tcW w:w="3784" w:type="pct"/>
            <w:gridSpan w:val="3"/>
            <w:tcBorders>
              <w:top w:val="single" w:sz="4" w:space="0" w:color="auto"/>
              <w:left w:val="single" w:sz="4" w:space="0" w:color="auto"/>
              <w:bottom w:val="single" w:sz="4" w:space="0" w:color="auto"/>
              <w:right w:val="single" w:sz="4" w:space="0" w:color="auto"/>
            </w:tcBorders>
            <w:vAlign w:val="center"/>
          </w:tcPr>
          <w:p w14:paraId="0D71034C" w14:textId="4F7A93B5" w:rsidR="007D74B7" w:rsidRDefault="009C30DB">
            <w:pPr>
              <w:adjustRightInd w:val="0"/>
              <w:snapToGrid w:val="0"/>
              <w:spacing w:line="360" w:lineRule="exact"/>
              <w:rPr>
                <w:rFonts w:ascii="方正仿宋_GBK" w:eastAsia="方正仿宋_GBK" w:hAnsi="宋体" w:hint="eastAsia"/>
                <w:color w:val="000000"/>
                <w:sz w:val="28"/>
                <w:szCs w:val="28"/>
              </w:rPr>
            </w:pPr>
            <w:r w:rsidRPr="009C30DB">
              <w:rPr>
                <w:rFonts w:ascii="方正仿宋_GBK" w:eastAsia="方正仿宋_GBK" w:hAnsi="宋体" w:hint="eastAsia"/>
                <w:color w:val="000000"/>
                <w:sz w:val="28"/>
                <w:szCs w:val="28"/>
              </w:rPr>
              <w:t>核安全设备辐照性能检测方法</w:t>
            </w:r>
          </w:p>
        </w:tc>
      </w:tr>
      <w:tr w:rsidR="007D74B7" w14:paraId="28905F38" w14:textId="77777777" w:rsidTr="007D74B7">
        <w:trPr>
          <w:trHeight w:val="20"/>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4318320A"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被修订或整合</w:t>
            </w:r>
          </w:p>
          <w:p w14:paraId="124485B9"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标准名称</w:t>
            </w:r>
          </w:p>
        </w:tc>
        <w:tc>
          <w:tcPr>
            <w:tcW w:w="1503" w:type="pct"/>
            <w:tcBorders>
              <w:top w:val="single" w:sz="4" w:space="0" w:color="auto"/>
              <w:left w:val="single" w:sz="4" w:space="0" w:color="auto"/>
              <w:bottom w:val="single" w:sz="4" w:space="0" w:color="auto"/>
              <w:right w:val="single" w:sz="4" w:space="0" w:color="auto"/>
            </w:tcBorders>
            <w:vAlign w:val="center"/>
          </w:tcPr>
          <w:p w14:paraId="69CAC6BF" w14:textId="77777777" w:rsidR="007D74B7" w:rsidRDefault="00423994">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w:t>
            </w:r>
          </w:p>
        </w:tc>
        <w:tc>
          <w:tcPr>
            <w:tcW w:w="806" w:type="pct"/>
            <w:tcBorders>
              <w:top w:val="single" w:sz="4" w:space="0" w:color="auto"/>
              <w:left w:val="single" w:sz="4" w:space="0" w:color="auto"/>
              <w:bottom w:val="single" w:sz="4" w:space="0" w:color="auto"/>
              <w:right w:val="single" w:sz="4" w:space="0" w:color="auto"/>
            </w:tcBorders>
            <w:vAlign w:val="center"/>
            <w:hideMark/>
          </w:tcPr>
          <w:p w14:paraId="2337849A"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被代替</w:t>
            </w:r>
          </w:p>
          <w:p w14:paraId="23E6BB0C" w14:textId="77777777" w:rsidR="007D74B7" w:rsidRDefault="007D74B7">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int="eastAsia"/>
                <w:color w:val="000000"/>
                <w:sz w:val="28"/>
                <w:szCs w:val="28"/>
              </w:rPr>
              <w:t>标准编号</w:t>
            </w:r>
          </w:p>
        </w:tc>
        <w:tc>
          <w:tcPr>
            <w:tcW w:w="1475" w:type="pct"/>
            <w:tcBorders>
              <w:top w:val="single" w:sz="4" w:space="0" w:color="auto"/>
              <w:left w:val="single" w:sz="4" w:space="0" w:color="auto"/>
              <w:bottom w:val="single" w:sz="4" w:space="0" w:color="auto"/>
              <w:right w:val="single" w:sz="4" w:space="0" w:color="auto"/>
            </w:tcBorders>
            <w:vAlign w:val="center"/>
          </w:tcPr>
          <w:p w14:paraId="65A2908D" w14:textId="77777777" w:rsidR="007D74B7" w:rsidRDefault="00423994">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w:t>
            </w:r>
          </w:p>
        </w:tc>
      </w:tr>
      <w:tr w:rsidR="007D74B7" w14:paraId="2D575506" w14:textId="77777777" w:rsidTr="007D74B7">
        <w:trPr>
          <w:trHeight w:val="2343"/>
          <w:jc w:val="center"/>
        </w:trPr>
        <w:tc>
          <w:tcPr>
            <w:tcW w:w="1215" w:type="pct"/>
            <w:tcBorders>
              <w:top w:val="single" w:sz="4" w:space="0" w:color="auto"/>
              <w:left w:val="single" w:sz="4" w:space="0" w:color="auto"/>
              <w:bottom w:val="single" w:sz="4" w:space="0" w:color="auto"/>
              <w:right w:val="single" w:sz="4" w:space="0" w:color="auto"/>
            </w:tcBorders>
            <w:vAlign w:val="center"/>
            <w:hideMark/>
          </w:tcPr>
          <w:p w14:paraId="45A1B3B2"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int="eastAsia"/>
                <w:color w:val="000000"/>
                <w:sz w:val="28"/>
                <w:szCs w:val="28"/>
              </w:rPr>
              <w:t>起草单位</w:t>
            </w:r>
          </w:p>
          <w:p w14:paraId="67779106" w14:textId="77777777" w:rsidR="007D74B7" w:rsidRDefault="007D74B7">
            <w:pPr>
              <w:adjustRightInd w:val="0"/>
              <w:snapToGrid w:val="0"/>
              <w:spacing w:line="360" w:lineRule="exact"/>
              <w:jc w:val="distribute"/>
              <w:rPr>
                <w:rFonts w:ascii="方正仿宋_GBK" w:eastAsia="方正仿宋_GBK"/>
                <w:color w:val="000000"/>
                <w:sz w:val="28"/>
                <w:szCs w:val="28"/>
              </w:rPr>
            </w:pPr>
            <w:r>
              <w:rPr>
                <w:rFonts w:ascii="方正仿宋_GBK" w:eastAsia="方正仿宋_GBK" w:hAnsi="宋体" w:hint="eastAsia"/>
                <w:color w:val="000000"/>
                <w:sz w:val="28"/>
                <w:szCs w:val="28"/>
              </w:rPr>
              <w:t>（盖章）</w:t>
            </w:r>
          </w:p>
        </w:tc>
        <w:tc>
          <w:tcPr>
            <w:tcW w:w="3784" w:type="pct"/>
            <w:gridSpan w:val="3"/>
            <w:tcBorders>
              <w:top w:val="single" w:sz="4" w:space="0" w:color="auto"/>
              <w:left w:val="single" w:sz="4" w:space="0" w:color="auto"/>
              <w:bottom w:val="single" w:sz="4" w:space="0" w:color="auto"/>
              <w:right w:val="single" w:sz="4" w:space="0" w:color="auto"/>
            </w:tcBorders>
            <w:vAlign w:val="center"/>
            <w:hideMark/>
          </w:tcPr>
          <w:p w14:paraId="71037974" w14:textId="77777777" w:rsidR="007D74B7" w:rsidRDefault="00423994">
            <w:pPr>
              <w:adjustRightInd w:val="0"/>
              <w:snapToGrid w:val="0"/>
              <w:spacing w:line="360" w:lineRule="exact"/>
              <w:rPr>
                <w:rFonts w:ascii="方正仿宋_GBK" w:eastAsia="方正仿宋_GBK"/>
                <w:color w:val="000000"/>
                <w:sz w:val="28"/>
                <w:szCs w:val="28"/>
              </w:rPr>
            </w:pPr>
            <w:r w:rsidRPr="00F10CDA">
              <w:rPr>
                <w:rFonts w:hint="eastAsia"/>
                <w:sz w:val="28"/>
              </w:rPr>
              <w:t>中国</w:t>
            </w:r>
            <w:r w:rsidRPr="00F10CDA">
              <w:rPr>
                <w:sz w:val="28"/>
              </w:rPr>
              <w:t>船舶集团有限公司第七一九研究所</w:t>
            </w:r>
            <w:r w:rsidRPr="00F10CDA">
              <w:rPr>
                <w:rFonts w:hint="eastAsia"/>
                <w:sz w:val="28"/>
              </w:rPr>
              <w:t>、湖北省计量测试技术研究院、中船</w:t>
            </w:r>
            <w:r w:rsidRPr="00F10CDA">
              <w:rPr>
                <w:sz w:val="28"/>
              </w:rPr>
              <w:t>智</w:t>
            </w:r>
            <w:r w:rsidRPr="00F10CDA">
              <w:rPr>
                <w:rFonts w:hint="eastAsia"/>
                <w:sz w:val="28"/>
              </w:rPr>
              <w:t>核</w:t>
            </w:r>
            <w:r w:rsidRPr="00F10CDA">
              <w:rPr>
                <w:sz w:val="28"/>
              </w:rPr>
              <w:t>（武汉</w:t>
            </w:r>
            <w:r w:rsidRPr="00F10CDA">
              <w:rPr>
                <w:rFonts w:hint="eastAsia"/>
                <w:sz w:val="28"/>
              </w:rPr>
              <w:t>）</w:t>
            </w:r>
            <w:r w:rsidRPr="00F10CDA">
              <w:rPr>
                <w:sz w:val="28"/>
              </w:rPr>
              <w:t>科技有限公司</w:t>
            </w:r>
            <w:r w:rsidRPr="00F10CDA">
              <w:rPr>
                <w:rFonts w:hint="eastAsia"/>
                <w:sz w:val="28"/>
              </w:rPr>
              <w:t>、湖北省核与辐射环境监测技术中心、湖北省辐射防护装备产业计量测试中心</w:t>
            </w:r>
          </w:p>
        </w:tc>
      </w:tr>
      <w:tr w:rsidR="007D74B7" w14:paraId="60C7EF18"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A6580A7" w14:textId="77777777" w:rsidR="007D74B7" w:rsidRPr="00043C6F" w:rsidRDefault="007D74B7" w:rsidP="00043C6F">
            <w:pPr>
              <w:adjustRightInd w:val="0"/>
              <w:snapToGrid w:val="0"/>
              <w:spacing w:line="360" w:lineRule="exact"/>
              <w:rPr>
                <w:rFonts w:ascii="方正仿宋_GBK" w:eastAsia="方正仿宋_GBK" w:hAnsi="宋体" w:hint="eastAsia"/>
                <w:color w:val="000000"/>
                <w:sz w:val="28"/>
                <w:szCs w:val="28"/>
              </w:rPr>
            </w:pPr>
            <w:r>
              <w:rPr>
                <w:rFonts w:ascii="方正仿宋_GBK" w:eastAsia="方正仿宋_GBK" w:hAnsi="宋体" w:hint="eastAsia"/>
                <w:color w:val="000000"/>
                <w:sz w:val="28"/>
                <w:szCs w:val="28"/>
              </w:rPr>
              <w:t>1.项目简介：</w:t>
            </w:r>
          </w:p>
          <w:p w14:paraId="7305465B" w14:textId="77777777" w:rsidR="00BC14C2" w:rsidRPr="00F10CDA" w:rsidRDefault="00BC14C2" w:rsidP="00F10CDA">
            <w:pPr>
              <w:pStyle w:val="a9"/>
              <w:ind w:firstLine="560"/>
              <w:rPr>
                <w:sz w:val="28"/>
                <w:szCs w:val="28"/>
              </w:rPr>
            </w:pPr>
            <w:r w:rsidRPr="00F10CDA">
              <w:rPr>
                <w:rFonts w:hint="eastAsia"/>
                <w:sz w:val="28"/>
                <w:szCs w:val="28"/>
              </w:rPr>
              <w:t>2024年7月3日，湖北省市场监督管理局发布《省市场监管局关于下达2024年湖北省地方标准制修订项目计划（第一批）的通知》，本标准获批立项。</w:t>
            </w:r>
          </w:p>
          <w:p w14:paraId="2C68FA09" w14:textId="77777777" w:rsidR="00BC14C2" w:rsidRPr="00F10CDA" w:rsidRDefault="00BC14C2" w:rsidP="00F10CDA">
            <w:pPr>
              <w:pStyle w:val="a9"/>
              <w:ind w:firstLine="560"/>
              <w:rPr>
                <w:sz w:val="28"/>
                <w:szCs w:val="28"/>
              </w:rPr>
            </w:pPr>
            <w:r w:rsidRPr="00F10CDA">
              <w:rPr>
                <w:rFonts w:hint="eastAsia"/>
                <w:sz w:val="28"/>
                <w:szCs w:val="28"/>
              </w:rPr>
              <w:t>本标准按照GB/T 1.1—2020《标准化工作导则  第1部分：标准化文件的结构和起草规则》的规定起草。</w:t>
            </w:r>
          </w:p>
          <w:p w14:paraId="524CF12D" w14:textId="77777777" w:rsidR="00BC14C2" w:rsidRPr="00F10CDA" w:rsidRDefault="00BC14C2" w:rsidP="00F10CDA">
            <w:pPr>
              <w:pStyle w:val="a9"/>
              <w:ind w:firstLine="560"/>
              <w:rPr>
                <w:sz w:val="28"/>
                <w:szCs w:val="28"/>
              </w:rPr>
            </w:pPr>
            <w:r w:rsidRPr="00F10CDA">
              <w:rPr>
                <w:rFonts w:hint="eastAsia"/>
                <w:sz w:val="28"/>
                <w:szCs w:val="28"/>
              </w:rPr>
              <w:t>本标准起草单位：</w:t>
            </w:r>
            <w:r w:rsidRPr="00F10CDA">
              <w:rPr>
                <w:rFonts w:hAnsi="宋体" w:hint="eastAsia"/>
                <w:sz w:val="28"/>
                <w:szCs w:val="28"/>
              </w:rPr>
              <w:t>中国船舶集团有限公司第七一九研究所、</w:t>
            </w:r>
            <w:r w:rsidRPr="00F10CDA">
              <w:rPr>
                <w:rFonts w:hint="eastAsia"/>
                <w:sz w:val="28"/>
                <w:szCs w:val="28"/>
              </w:rPr>
              <w:t>湖北省计量测试技术研究院、中船</w:t>
            </w:r>
            <w:r w:rsidRPr="00F10CDA">
              <w:rPr>
                <w:sz w:val="28"/>
                <w:szCs w:val="28"/>
              </w:rPr>
              <w:t>智</w:t>
            </w:r>
            <w:r w:rsidRPr="00F10CDA">
              <w:rPr>
                <w:rFonts w:hint="eastAsia"/>
                <w:sz w:val="28"/>
                <w:szCs w:val="28"/>
              </w:rPr>
              <w:t>核</w:t>
            </w:r>
            <w:r w:rsidRPr="00F10CDA">
              <w:rPr>
                <w:sz w:val="28"/>
                <w:szCs w:val="28"/>
              </w:rPr>
              <w:t>（武汉</w:t>
            </w:r>
            <w:r w:rsidRPr="00F10CDA">
              <w:rPr>
                <w:rFonts w:hint="eastAsia"/>
                <w:sz w:val="28"/>
                <w:szCs w:val="28"/>
              </w:rPr>
              <w:t>）</w:t>
            </w:r>
            <w:r w:rsidRPr="00F10CDA">
              <w:rPr>
                <w:sz w:val="28"/>
                <w:szCs w:val="28"/>
              </w:rPr>
              <w:t>科技有限公司</w:t>
            </w:r>
            <w:r w:rsidRPr="00F10CDA">
              <w:rPr>
                <w:rFonts w:hint="eastAsia"/>
                <w:sz w:val="28"/>
                <w:szCs w:val="28"/>
              </w:rPr>
              <w:t>、湖北省核与辐射环境监测技术中心、湖北省辐射防护装备产业计量测试中心</w:t>
            </w:r>
            <w:r w:rsidRPr="00F10CDA">
              <w:rPr>
                <w:sz w:val="28"/>
                <w:szCs w:val="28"/>
              </w:rPr>
              <w:t>。</w:t>
            </w:r>
          </w:p>
          <w:p w14:paraId="6CCD373E" w14:textId="07944A69" w:rsidR="00BC14C2" w:rsidRPr="00213BF9" w:rsidRDefault="00BC14C2" w:rsidP="00213BF9">
            <w:pPr>
              <w:pStyle w:val="a9"/>
              <w:ind w:firstLine="560"/>
              <w:rPr>
                <w:sz w:val="28"/>
                <w:szCs w:val="28"/>
              </w:rPr>
            </w:pPr>
            <w:r w:rsidRPr="00F10CDA">
              <w:rPr>
                <w:rFonts w:hint="eastAsia"/>
                <w:sz w:val="28"/>
                <w:szCs w:val="28"/>
              </w:rPr>
              <w:t>本标准主要起草人：代传波、程翀、郑文祥、</w:t>
            </w:r>
            <w:r w:rsidR="001B64B7" w:rsidRPr="001B64B7">
              <w:rPr>
                <w:rFonts w:hint="eastAsia"/>
                <w:sz w:val="28"/>
                <w:szCs w:val="28"/>
              </w:rPr>
              <w:t>石曙光</w:t>
            </w:r>
            <w:r w:rsidR="001B64B7">
              <w:rPr>
                <w:rFonts w:hint="eastAsia"/>
                <w:sz w:val="28"/>
                <w:szCs w:val="28"/>
              </w:rPr>
              <w:t>、</w:t>
            </w:r>
            <w:r w:rsidRPr="00F10CDA">
              <w:rPr>
                <w:rFonts w:hint="eastAsia"/>
                <w:sz w:val="28"/>
                <w:szCs w:val="28"/>
              </w:rPr>
              <w:t>李爱民、杨少波、蔺常勇、刘单、祝娇、张淮超。</w:t>
            </w:r>
          </w:p>
          <w:p w14:paraId="17CD34F2" w14:textId="77777777" w:rsidR="001E10D8" w:rsidRPr="00F10CDA" w:rsidRDefault="001E10D8" w:rsidP="00F10CDA">
            <w:pPr>
              <w:pStyle w:val="a9"/>
              <w:ind w:firstLine="560"/>
              <w:rPr>
                <w:sz w:val="28"/>
                <w:szCs w:val="28"/>
              </w:rPr>
            </w:pPr>
            <w:r w:rsidRPr="00F10CDA">
              <w:rPr>
                <w:rFonts w:hint="eastAsia"/>
                <w:sz w:val="28"/>
                <w:szCs w:val="28"/>
              </w:rPr>
              <w:t>本标准规定了</w:t>
            </w:r>
            <w:r w:rsidR="002515E0" w:rsidRPr="00F10CDA">
              <w:rPr>
                <w:rFonts w:hint="eastAsia"/>
                <w:sz w:val="28"/>
                <w:szCs w:val="28"/>
              </w:rPr>
              <w:t>辐射环境下</w:t>
            </w:r>
            <w:r w:rsidR="00AD22A5" w:rsidRPr="00F10CDA">
              <w:rPr>
                <w:rFonts w:hint="eastAsia"/>
                <w:sz w:val="28"/>
                <w:szCs w:val="28"/>
              </w:rPr>
              <w:t>机电</w:t>
            </w:r>
            <w:r w:rsidRPr="00F10CDA">
              <w:rPr>
                <w:rFonts w:hint="eastAsia"/>
                <w:sz w:val="28"/>
                <w:szCs w:val="28"/>
              </w:rPr>
              <w:t>设备耐辐照性能检测的检测条件、检测步骤、检测结果的处理、检测报告等。</w:t>
            </w:r>
          </w:p>
          <w:p w14:paraId="3674DF49" w14:textId="77777777" w:rsidR="007D74B7" w:rsidRPr="00F10CDA" w:rsidRDefault="001E10D8" w:rsidP="00F10CDA">
            <w:pPr>
              <w:pStyle w:val="a9"/>
              <w:ind w:firstLine="560"/>
              <w:rPr>
                <w:sz w:val="28"/>
                <w:szCs w:val="28"/>
              </w:rPr>
            </w:pPr>
            <w:r w:rsidRPr="00F10CDA">
              <w:rPr>
                <w:rFonts w:hint="eastAsia"/>
                <w:sz w:val="28"/>
                <w:szCs w:val="28"/>
              </w:rPr>
              <w:lastRenderedPageBreak/>
              <w:t>本标准适用于开展</w:t>
            </w:r>
            <w:r w:rsidR="00461DD8" w:rsidRPr="00F10CDA">
              <w:rPr>
                <w:rFonts w:hint="eastAsia"/>
                <w:sz w:val="28"/>
                <w:szCs w:val="28"/>
              </w:rPr>
              <w:t>机电</w:t>
            </w:r>
            <w:r w:rsidRPr="00F10CDA">
              <w:rPr>
                <w:rFonts w:hint="eastAsia"/>
                <w:sz w:val="28"/>
                <w:szCs w:val="28"/>
              </w:rPr>
              <w:t>设备在规定的辐照条件下的耐辐照性能检测工作。通过检测样品在一定量的射线辐照后性能是否下降，表征其耐辐照性能。</w:t>
            </w:r>
          </w:p>
          <w:p w14:paraId="3CA6D647" w14:textId="77777777" w:rsidR="001E10D8" w:rsidRPr="00F10CDA" w:rsidRDefault="001E10D8" w:rsidP="00F10CDA">
            <w:pPr>
              <w:pStyle w:val="a9"/>
              <w:ind w:firstLine="560"/>
              <w:rPr>
                <w:sz w:val="28"/>
                <w:szCs w:val="28"/>
              </w:rPr>
            </w:pPr>
            <w:r w:rsidRPr="00F10CDA">
              <w:rPr>
                <w:rFonts w:hint="eastAsia"/>
                <w:sz w:val="28"/>
                <w:szCs w:val="28"/>
              </w:rPr>
              <w:t>本标准主要包括1范围、2规范性引用文件、3术语和定义等、4试验条件、5试验步骤、6检测结果的处理、7检测报告以及附录A 测量结果的不确定度评估方法等章节。具体标准内容详见附件标准草案。</w:t>
            </w:r>
          </w:p>
          <w:p w14:paraId="677724B4" w14:textId="77777777" w:rsidR="007D74B7" w:rsidRPr="00213BF9" w:rsidRDefault="001E10D8" w:rsidP="00213BF9">
            <w:pPr>
              <w:pStyle w:val="a9"/>
              <w:ind w:firstLine="560"/>
              <w:rPr>
                <w:sz w:val="28"/>
                <w:szCs w:val="28"/>
              </w:rPr>
            </w:pPr>
            <w:r w:rsidRPr="00F10CDA">
              <w:rPr>
                <w:rFonts w:hint="eastAsia"/>
                <w:sz w:val="28"/>
                <w:szCs w:val="28"/>
              </w:rPr>
              <w:t>该标准适用领域为核技术利用领域，当前国际核技术及其应用日益呈现产业化、规模化和高科技化的特征，并仍然处于快速发展阶段，其增长速度始终高于世界经济平均水平。发达国家核技术应用产业已具有相当规模，并对社会经济发展产生显著推动作用。我国核技术应用产业也在逐渐受到政府重视。该标准方法的编制，通过考核应用于核技术利用领域的</w:t>
            </w:r>
            <w:r w:rsidR="00ED549D" w:rsidRPr="00F10CDA">
              <w:rPr>
                <w:rFonts w:hint="eastAsia"/>
                <w:sz w:val="28"/>
                <w:szCs w:val="28"/>
              </w:rPr>
              <w:t>机电设备的</w:t>
            </w:r>
            <w:r w:rsidRPr="00F10CDA">
              <w:rPr>
                <w:rFonts w:hint="eastAsia"/>
                <w:sz w:val="28"/>
                <w:szCs w:val="28"/>
              </w:rPr>
              <w:t>辐照</w:t>
            </w:r>
            <w:r w:rsidR="00ED549D" w:rsidRPr="00F10CDA">
              <w:rPr>
                <w:rFonts w:hint="eastAsia"/>
                <w:sz w:val="28"/>
                <w:szCs w:val="28"/>
              </w:rPr>
              <w:t>耐受</w:t>
            </w:r>
            <w:r w:rsidRPr="00F10CDA">
              <w:rPr>
                <w:rFonts w:hint="eastAsia"/>
                <w:sz w:val="28"/>
                <w:szCs w:val="28"/>
              </w:rPr>
              <w:t>性能，旨在提升其运行可靠性，对于提升核与辐射安全保障能力具有积极促进作用。该标准的编制符合核技术利用领域法律法规、产业政策的要求。</w:t>
            </w:r>
          </w:p>
        </w:tc>
      </w:tr>
      <w:tr w:rsidR="007D74B7" w14:paraId="41C73154"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712C6686" w14:textId="77777777" w:rsidR="007D74B7" w:rsidRDefault="007D74B7">
            <w:p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lastRenderedPageBreak/>
              <w:t>2.技术路线：</w:t>
            </w:r>
          </w:p>
          <w:p w14:paraId="4F6617B8" w14:textId="77777777" w:rsidR="007D74B7" w:rsidRPr="00F10CDA" w:rsidRDefault="00624F6F" w:rsidP="00F10CDA">
            <w:pPr>
              <w:pStyle w:val="a9"/>
              <w:ind w:firstLine="560"/>
              <w:rPr>
                <w:sz w:val="28"/>
                <w:szCs w:val="28"/>
              </w:rPr>
            </w:pPr>
            <w:r w:rsidRPr="00F10CDA">
              <w:rPr>
                <w:rFonts w:hint="eastAsia"/>
                <w:sz w:val="28"/>
                <w:szCs w:val="28"/>
              </w:rPr>
              <w:t>本标准第一章范围为：本文件规定了辐射环境下机电设备耐辐照性能检测方法的检测条件、检测仪器与设备、检测程序、检测结果记录与处理、检测报告等。本文件适用于对工作于辐射环境下的机电设备，使用满足要求的辐射场对其耐辐照性能进行检测</w:t>
            </w:r>
            <w:r w:rsidR="005313F0" w:rsidRPr="00F10CDA">
              <w:rPr>
                <w:rFonts w:hint="eastAsia"/>
                <w:sz w:val="28"/>
                <w:szCs w:val="28"/>
              </w:rPr>
              <w:t>。</w:t>
            </w:r>
          </w:p>
          <w:p w14:paraId="1AA8BD32" w14:textId="77777777" w:rsidR="00624F6F" w:rsidRPr="00F10CDA" w:rsidRDefault="00624F6F" w:rsidP="00F10CDA">
            <w:pPr>
              <w:pStyle w:val="a9"/>
              <w:ind w:firstLine="560"/>
              <w:rPr>
                <w:sz w:val="28"/>
                <w:szCs w:val="28"/>
              </w:rPr>
            </w:pPr>
            <w:r w:rsidRPr="00F10CDA">
              <w:rPr>
                <w:rFonts w:hint="eastAsia"/>
                <w:sz w:val="28"/>
                <w:szCs w:val="28"/>
              </w:rPr>
              <w:t xml:space="preserve">本标准第二章规范性引用文件，主要包括GBT 4960.5-1996 </w:t>
            </w:r>
            <w:r w:rsidR="001F3841" w:rsidRPr="00F10CDA">
              <w:rPr>
                <w:rFonts w:hint="eastAsia"/>
                <w:sz w:val="28"/>
                <w:szCs w:val="28"/>
              </w:rPr>
              <w:t>《</w:t>
            </w:r>
            <w:r w:rsidRPr="00F10CDA">
              <w:rPr>
                <w:rFonts w:hint="eastAsia"/>
                <w:sz w:val="28"/>
                <w:szCs w:val="28"/>
              </w:rPr>
              <w:t xml:space="preserve">核科学技术术语 辐射防护与辐射源安全》、JJF1035-2006 </w:t>
            </w:r>
            <w:r w:rsidR="001F3841" w:rsidRPr="00F10CDA">
              <w:rPr>
                <w:rFonts w:hint="eastAsia"/>
                <w:sz w:val="28"/>
                <w:szCs w:val="28"/>
              </w:rPr>
              <w:t>《</w:t>
            </w:r>
            <w:r w:rsidRPr="00F10CDA">
              <w:rPr>
                <w:rFonts w:hint="eastAsia"/>
                <w:sz w:val="28"/>
                <w:szCs w:val="28"/>
              </w:rPr>
              <w:t>电离辐射</w:t>
            </w:r>
            <w:r w:rsidRPr="00F10CDA">
              <w:rPr>
                <w:rFonts w:hint="eastAsia"/>
                <w:sz w:val="28"/>
                <w:szCs w:val="28"/>
              </w:rPr>
              <w:lastRenderedPageBreak/>
              <w:t>计量术语及定义》、GB/T 10263-2006 《核辐射探测器环境条件与试验方法》。</w:t>
            </w:r>
          </w:p>
          <w:p w14:paraId="566EE85A" w14:textId="77777777" w:rsidR="006B040A" w:rsidRPr="00F10CDA" w:rsidRDefault="006B040A" w:rsidP="00213BF9">
            <w:pPr>
              <w:pStyle w:val="a9"/>
              <w:ind w:leftChars="67" w:left="141" w:firstLineChars="150" w:firstLine="420"/>
              <w:rPr>
                <w:sz w:val="28"/>
                <w:szCs w:val="28"/>
              </w:rPr>
            </w:pPr>
            <w:r w:rsidRPr="00F10CDA">
              <w:rPr>
                <w:rFonts w:hint="eastAsia"/>
                <w:sz w:val="28"/>
                <w:szCs w:val="28"/>
              </w:rPr>
              <w:t>本标准相关术语“辐射”、“辐照”的定义引自GBT 4960.5-1996</w:t>
            </w:r>
            <w:r w:rsidR="001F3841" w:rsidRPr="00F10CDA">
              <w:rPr>
                <w:rFonts w:hint="eastAsia"/>
                <w:sz w:val="28"/>
                <w:szCs w:val="28"/>
              </w:rPr>
              <w:t>《</w:t>
            </w:r>
            <w:r w:rsidRPr="00F10CDA">
              <w:rPr>
                <w:rFonts w:hint="eastAsia"/>
                <w:sz w:val="28"/>
                <w:szCs w:val="28"/>
              </w:rPr>
              <w:t xml:space="preserve">核科学技术术语 辐射防护与辐射源安全》、“辐射场”的定义引自JJF1035-2006 </w:t>
            </w:r>
            <w:r w:rsidR="001F3841" w:rsidRPr="00F10CDA">
              <w:rPr>
                <w:rFonts w:hint="eastAsia"/>
                <w:sz w:val="28"/>
                <w:szCs w:val="28"/>
              </w:rPr>
              <w:t>《</w:t>
            </w:r>
            <w:r w:rsidRPr="00F10CDA">
              <w:rPr>
                <w:rFonts w:hint="eastAsia"/>
                <w:sz w:val="28"/>
                <w:szCs w:val="28"/>
              </w:rPr>
              <w:t>电离辐射计量术语及定义》</w:t>
            </w:r>
            <w:r w:rsidR="00624F6F" w:rsidRPr="00F10CDA">
              <w:rPr>
                <w:rFonts w:hint="eastAsia"/>
                <w:sz w:val="28"/>
                <w:szCs w:val="28"/>
              </w:rPr>
              <w:t>。</w:t>
            </w:r>
          </w:p>
          <w:p w14:paraId="77D49F95" w14:textId="77777777" w:rsidR="00624F6F" w:rsidRPr="00F10CDA" w:rsidRDefault="00922351" w:rsidP="00F10CDA">
            <w:pPr>
              <w:pStyle w:val="a9"/>
              <w:ind w:firstLine="560"/>
              <w:rPr>
                <w:sz w:val="28"/>
                <w:szCs w:val="28"/>
              </w:rPr>
            </w:pPr>
            <w:r w:rsidRPr="00F10CDA">
              <w:rPr>
                <w:rFonts w:hint="eastAsia"/>
                <w:sz w:val="28"/>
                <w:szCs w:val="28"/>
              </w:rPr>
              <w:t>第四章待测样品要求，对待测样品检测前的状态提出了一般性要求，特别强调“待测样品若有辐照敏感位置应予以标明”，用于后续开展实验时的设备定位。</w:t>
            </w:r>
          </w:p>
          <w:p w14:paraId="32FAFDA2" w14:textId="77777777" w:rsidR="00922351" w:rsidRPr="00F10CDA" w:rsidRDefault="00922351" w:rsidP="00F10CDA">
            <w:pPr>
              <w:pStyle w:val="a9"/>
              <w:ind w:firstLine="560"/>
              <w:rPr>
                <w:sz w:val="28"/>
                <w:szCs w:val="28"/>
              </w:rPr>
            </w:pPr>
            <w:r w:rsidRPr="00F10CDA">
              <w:rPr>
                <w:rFonts w:hint="eastAsia"/>
                <w:sz w:val="28"/>
                <w:szCs w:val="28"/>
              </w:rPr>
              <w:t>第五章辐照剂量，明确样品的辐照剂量由样品技术要求确定，并参考</w:t>
            </w:r>
            <w:r w:rsidR="007A4A26">
              <w:rPr>
                <w:rFonts w:hint="eastAsia"/>
                <w:sz w:val="28"/>
                <w:szCs w:val="28"/>
              </w:rPr>
              <w:t>部分核电站及核设施的技术管理经验，一般要求为工作于堆仓及离一回路较近的设备，辐照剂量</w:t>
            </w:r>
            <w:r w:rsidR="007A4A26" w:rsidRPr="006C58D2">
              <w:rPr>
                <w:rFonts w:hint="eastAsia"/>
                <w:sz w:val="28"/>
                <w:szCs w:val="28"/>
              </w:rPr>
              <w:t>取10</w:t>
            </w:r>
            <w:r w:rsidR="007A4A26" w:rsidRPr="006C58D2">
              <w:rPr>
                <w:rFonts w:hint="eastAsia"/>
                <w:sz w:val="28"/>
                <w:szCs w:val="28"/>
                <w:vertAlign w:val="superscript"/>
              </w:rPr>
              <w:t>5</w:t>
            </w:r>
            <w:r w:rsidR="007A4A26" w:rsidRPr="006C58D2">
              <w:rPr>
                <w:rFonts w:hint="eastAsia"/>
                <w:sz w:val="28"/>
                <w:szCs w:val="28"/>
              </w:rPr>
              <w:t>Gy，离一回路较远的设备，辐照剂量取10</w:t>
            </w:r>
            <w:r w:rsidR="007A4A26" w:rsidRPr="006C58D2">
              <w:rPr>
                <w:rFonts w:hint="eastAsia"/>
                <w:sz w:val="28"/>
                <w:szCs w:val="28"/>
                <w:vertAlign w:val="superscript"/>
              </w:rPr>
              <w:t>3</w:t>
            </w:r>
            <w:r w:rsidR="007A4A26" w:rsidRPr="006C58D2">
              <w:rPr>
                <w:rFonts w:hint="eastAsia"/>
                <w:sz w:val="28"/>
                <w:szCs w:val="28"/>
              </w:rPr>
              <w:t>Gy</w:t>
            </w:r>
            <w:r w:rsidR="007A4A26" w:rsidRPr="006C58D2">
              <w:rPr>
                <w:rFonts w:ascii="Times New Roman"/>
                <w:sz w:val="28"/>
                <w:szCs w:val="28"/>
              </w:rPr>
              <w:t>~</w:t>
            </w:r>
            <w:r w:rsidR="007A4A26" w:rsidRPr="006C58D2">
              <w:rPr>
                <w:rFonts w:hint="eastAsia"/>
                <w:sz w:val="28"/>
                <w:szCs w:val="28"/>
              </w:rPr>
              <w:t>10</w:t>
            </w:r>
            <w:r w:rsidR="007A4A26" w:rsidRPr="006C58D2">
              <w:rPr>
                <w:rFonts w:hint="eastAsia"/>
                <w:sz w:val="28"/>
                <w:szCs w:val="28"/>
                <w:vertAlign w:val="superscript"/>
              </w:rPr>
              <w:t>4</w:t>
            </w:r>
            <w:r w:rsidR="007A4A26" w:rsidRPr="006C58D2">
              <w:rPr>
                <w:rFonts w:hint="eastAsia"/>
                <w:sz w:val="28"/>
                <w:szCs w:val="28"/>
              </w:rPr>
              <w:t>Gy，</w:t>
            </w:r>
            <w:r w:rsidRPr="006C58D2">
              <w:rPr>
                <w:rFonts w:hint="eastAsia"/>
                <w:sz w:val="28"/>
                <w:szCs w:val="28"/>
              </w:rPr>
              <w:t>提出了“10</w:t>
            </w:r>
            <w:r w:rsidRPr="006C58D2">
              <w:rPr>
                <w:rFonts w:hint="eastAsia"/>
                <w:sz w:val="28"/>
                <w:szCs w:val="28"/>
                <w:vertAlign w:val="superscript"/>
              </w:rPr>
              <w:t>3</w:t>
            </w:r>
            <w:r w:rsidRPr="006C58D2">
              <w:rPr>
                <w:rFonts w:hint="eastAsia"/>
                <w:sz w:val="28"/>
                <w:szCs w:val="28"/>
              </w:rPr>
              <w:t>Gy、10</w:t>
            </w:r>
            <w:r w:rsidR="007A4A26" w:rsidRPr="006C58D2">
              <w:rPr>
                <w:rFonts w:hint="eastAsia"/>
                <w:sz w:val="28"/>
                <w:szCs w:val="28"/>
                <w:vertAlign w:val="superscript"/>
              </w:rPr>
              <w:t>4</w:t>
            </w:r>
            <w:r w:rsidRPr="006C58D2">
              <w:rPr>
                <w:rFonts w:hint="eastAsia"/>
                <w:sz w:val="28"/>
                <w:szCs w:val="28"/>
              </w:rPr>
              <w:t>Gy、10</w:t>
            </w:r>
            <w:r w:rsidR="007A4A26" w:rsidRPr="006C58D2">
              <w:rPr>
                <w:rFonts w:hint="eastAsia"/>
                <w:sz w:val="28"/>
                <w:szCs w:val="28"/>
                <w:vertAlign w:val="superscript"/>
              </w:rPr>
              <w:t>5</w:t>
            </w:r>
            <w:r w:rsidRPr="006C58D2">
              <w:rPr>
                <w:rFonts w:hint="eastAsia"/>
                <w:sz w:val="28"/>
                <w:szCs w:val="28"/>
              </w:rPr>
              <w:t>Gy三个不同等级”</w:t>
            </w:r>
            <w:r w:rsidR="007A4A26">
              <w:rPr>
                <w:rFonts w:hint="eastAsia"/>
                <w:sz w:val="28"/>
                <w:szCs w:val="28"/>
              </w:rPr>
              <w:t>作为参考</w:t>
            </w:r>
            <w:r w:rsidR="00703996">
              <w:rPr>
                <w:rFonts w:hint="eastAsia"/>
                <w:sz w:val="28"/>
                <w:szCs w:val="28"/>
              </w:rPr>
              <w:t>，最终</w:t>
            </w:r>
            <w:r w:rsidR="00703996" w:rsidRPr="00703996">
              <w:rPr>
                <w:rFonts w:hint="eastAsia"/>
                <w:sz w:val="28"/>
                <w:szCs w:val="28"/>
              </w:rPr>
              <w:t>样品的辐照剂量由样品技术要求确定</w:t>
            </w:r>
            <w:r w:rsidR="00703996">
              <w:rPr>
                <w:rFonts w:hint="eastAsia"/>
                <w:sz w:val="28"/>
                <w:szCs w:val="28"/>
              </w:rPr>
              <w:t>。</w:t>
            </w:r>
            <w:r w:rsidRPr="00F10CDA">
              <w:rPr>
                <w:rFonts w:hint="eastAsia"/>
                <w:sz w:val="28"/>
                <w:szCs w:val="28"/>
              </w:rPr>
              <w:t>根据样品的累积辐照剂量或粒子注量要求，选择合适的辐照试验装置、辐照剂量率或粒子注量率，根据公式（1）计算辐照时间。</w:t>
            </w:r>
          </w:p>
          <w:p w14:paraId="61E0F5E8" w14:textId="77777777" w:rsidR="00922351" w:rsidRPr="00F10CDA" w:rsidRDefault="00922351" w:rsidP="00922351">
            <w:pPr>
              <w:pStyle w:val="aa"/>
              <w:ind w:left="420" w:firstLineChars="0" w:firstLine="0"/>
              <w:jc w:val="right"/>
              <w:rPr>
                <w:rFonts w:hint="eastAsia"/>
                <w:sz w:val="28"/>
                <w:szCs w:val="28"/>
              </w:rPr>
            </w:pPr>
            <w:r w:rsidRPr="00F10CDA">
              <w:rPr>
                <w:rFonts w:hint="eastAsia"/>
                <w:i/>
                <w:sz w:val="28"/>
                <w:szCs w:val="28"/>
              </w:rPr>
              <w:t>t</w:t>
            </w:r>
            <w:r w:rsidRPr="00F10CDA">
              <w:rPr>
                <w:sz w:val="28"/>
                <w:szCs w:val="28"/>
              </w:rPr>
              <w:t xml:space="preserve"> = </w:t>
            </w:r>
            <w:r w:rsidRPr="00F10CDA">
              <w:rPr>
                <w:i/>
                <w:sz w:val="28"/>
                <w:szCs w:val="28"/>
              </w:rPr>
              <w:t>X</w:t>
            </w:r>
            <w:r w:rsidRPr="00F10CDA">
              <w:rPr>
                <w:i/>
                <w:sz w:val="28"/>
                <w:szCs w:val="28"/>
                <w:vertAlign w:val="subscript"/>
              </w:rPr>
              <w:t>i</w:t>
            </w:r>
            <w:r w:rsidRPr="00F10CDA">
              <w:rPr>
                <w:rFonts w:hint="eastAsia"/>
                <w:sz w:val="28"/>
                <w:szCs w:val="28"/>
              </w:rPr>
              <w:t>/</w:t>
            </w:r>
            <w:r w:rsidRPr="00F10CDA">
              <w:rPr>
                <w:i/>
                <w:sz w:val="28"/>
                <w:szCs w:val="28"/>
              </w:rPr>
              <w:t>X</w:t>
            </w:r>
            <w:r w:rsidRPr="00F10CDA">
              <w:rPr>
                <w:rFonts w:hint="eastAsia"/>
                <w:sz w:val="28"/>
                <w:szCs w:val="28"/>
                <w:vertAlign w:val="subscript"/>
              </w:rPr>
              <w:t>0</w:t>
            </w:r>
            <w:r w:rsidRPr="00F10CDA">
              <w:rPr>
                <w:rFonts w:hint="eastAsia"/>
                <w:sz w:val="28"/>
                <w:szCs w:val="28"/>
              </w:rPr>
              <w:t xml:space="preserve">                                   （1）</w:t>
            </w:r>
          </w:p>
          <w:p w14:paraId="0E46BF1E" w14:textId="77777777" w:rsidR="00922351" w:rsidRPr="00F10CDA" w:rsidRDefault="00922351" w:rsidP="00922351">
            <w:pPr>
              <w:pStyle w:val="aa"/>
              <w:ind w:left="420" w:firstLineChars="0" w:firstLine="0"/>
              <w:rPr>
                <w:rFonts w:hint="eastAsia"/>
                <w:sz w:val="28"/>
                <w:szCs w:val="28"/>
              </w:rPr>
            </w:pPr>
            <w:r w:rsidRPr="00F10CDA">
              <w:rPr>
                <w:rFonts w:hint="eastAsia"/>
                <w:sz w:val="28"/>
                <w:szCs w:val="28"/>
              </w:rPr>
              <w:t>式</w:t>
            </w:r>
            <w:r w:rsidRPr="00F10CDA">
              <w:rPr>
                <w:sz w:val="28"/>
                <w:szCs w:val="28"/>
              </w:rPr>
              <w:t>中：</w:t>
            </w:r>
          </w:p>
          <w:p w14:paraId="4B1EA2B6" w14:textId="77777777" w:rsidR="00922351" w:rsidRPr="00F10CDA" w:rsidRDefault="00922351" w:rsidP="00922351">
            <w:pPr>
              <w:pStyle w:val="aa"/>
              <w:ind w:left="420" w:firstLineChars="0" w:firstLine="0"/>
              <w:rPr>
                <w:rFonts w:hint="eastAsia"/>
                <w:sz w:val="28"/>
                <w:szCs w:val="28"/>
              </w:rPr>
            </w:pPr>
            <w:r w:rsidRPr="00F10CDA">
              <w:rPr>
                <w:i/>
                <w:sz w:val="28"/>
                <w:szCs w:val="28"/>
              </w:rPr>
              <w:t>X</w:t>
            </w:r>
            <w:r w:rsidRPr="00F10CDA">
              <w:rPr>
                <w:i/>
                <w:sz w:val="28"/>
                <w:szCs w:val="28"/>
                <w:vertAlign w:val="subscript"/>
              </w:rPr>
              <w:t>i</w:t>
            </w:r>
            <w:r w:rsidRPr="00F10CDA">
              <w:rPr>
                <w:sz w:val="28"/>
                <w:szCs w:val="28"/>
              </w:rPr>
              <w:t>——</w:t>
            </w:r>
            <w:r w:rsidRPr="00F10CDA">
              <w:rPr>
                <w:rFonts w:hint="eastAsia"/>
                <w:sz w:val="28"/>
                <w:szCs w:val="28"/>
              </w:rPr>
              <w:t>选取的辐照点处，样品累积剂量或粒子注量值</w:t>
            </w:r>
            <w:r w:rsidRPr="00F10CDA">
              <w:rPr>
                <w:sz w:val="28"/>
                <w:szCs w:val="28"/>
              </w:rPr>
              <w:t>，</w:t>
            </w:r>
            <w:r w:rsidRPr="00F10CDA">
              <w:rPr>
                <w:rFonts w:hint="eastAsia"/>
                <w:sz w:val="28"/>
                <w:szCs w:val="28"/>
              </w:rPr>
              <w:t>单位为Gy或cm</w:t>
            </w:r>
            <w:r w:rsidRPr="00F10CDA">
              <w:rPr>
                <w:rFonts w:hint="eastAsia"/>
                <w:sz w:val="28"/>
                <w:szCs w:val="28"/>
                <w:vertAlign w:val="superscript"/>
              </w:rPr>
              <w:t>-2</w:t>
            </w:r>
            <w:r w:rsidRPr="00F10CDA">
              <w:rPr>
                <w:rFonts w:hint="eastAsia"/>
                <w:sz w:val="28"/>
                <w:szCs w:val="28"/>
              </w:rPr>
              <w:t>；</w:t>
            </w:r>
          </w:p>
          <w:p w14:paraId="7154FE86" w14:textId="77777777" w:rsidR="00922351" w:rsidRPr="00F10CDA" w:rsidRDefault="00922351" w:rsidP="00922351">
            <w:pPr>
              <w:pStyle w:val="aa"/>
              <w:ind w:left="420" w:firstLineChars="0" w:firstLine="0"/>
              <w:rPr>
                <w:rFonts w:hint="eastAsia"/>
                <w:sz w:val="28"/>
                <w:szCs w:val="28"/>
              </w:rPr>
            </w:pPr>
            <w:r w:rsidRPr="00F10CDA">
              <w:rPr>
                <w:i/>
                <w:sz w:val="28"/>
                <w:szCs w:val="28"/>
              </w:rPr>
              <w:t>X</w:t>
            </w:r>
            <w:r w:rsidRPr="00F10CDA">
              <w:rPr>
                <w:rFonts w:hint="eastAsia"/>
                <w:sz w:val="28"/>
                <w:szCs w:val="28"/>
                <w:vertAlign w:val="subscript"/>
              </w:rPr>
              <w:t>0</w:t>
            </w:r>
            <w:r w:rsidRPr="00F10CDA">
              <w:rPr>
                <w:sz w:val="28"/>
                <w:szCs w:val="28"/>
              </w:rPr>
              <w:t>——</w:t>
            </w:r>
            <w:r w:rsidRPr="00F10CDA">
              <w:rPr>
                <w:rFonts w:hint="eastAsia"/>
                <w:sz w:val="28"/>
                <w:szCs w:val="28"/>
              </w:rPr>
              <w:t>选取的辐照点处的剂量率或粒子注量率的标准值</w:t>
            </w:r>
            <w:r w:rsidRPr="00F10CDA">
              <w:rPr>
                <w:sz w:val="28"/>
                <w:szCs w:val="28"/>
              </w:rPr>
              <w:t>，</w:t>
            </w:r>
            <w:r w:rsidRPr="00F10CDA">
              <w:rPr>
                <w:rFonts w:hint="eastAsia"/>
                <w:sz w:val="28"/>
                <w:szCs w:val="28"/>
              </w:rPr>
              <w:t>单位为Gy/h或cm</w:t>
            </w:r>
            <w:r w:rsidRPr="00F10CDA">
              <w:rPr>
                <w:rFonts w:hint="eastAsia"/>
                <w:sz w:val="28"/>
                <w:szCs w:val="28"/>
                <w:vertAlign w:val="superscript"/>
              </w:rPr>
              <w:t>-2</w:t>
            </w:r>
            <w:r w:rsidRPr="00F10CDA">
              <w:rPr>
                <w:rFonts w:ascii="MS Mincho" w:eastAsia="MS Mincho" w:hAnsi="MS Mincho" w:cs="MS Mincho" w:hint="eastAsia"/>
                <w:sz w:val="28"/>
                <w:szCs w:val="28"/>
              </w:rPr>
              <w:t>▪</w:t>
            </w:r>
            <w:r w:rsidRPr="00F10CDA">
              <w:rPr>
                <w:rFonts w:hint="eastAsia"/>
                <w:sz w:val="28"/>
                <w:szCs w:val="28"/>
              </w:rPr>
              <w:t>s</w:t>
            </w:r>
            <w:r w:rsidRPr="00F10CDA">
              <w:rPr>
                <w:rFonts w:hint="eastAsia"/>
                <w:sz w:val="28"/>
                <w:szCs w:val="28"/>
                <w:vertAlign w:val="superscript"/>
              </w:rPr>
              <w:t>-1</w:t>
            </w:r>
            <w:r w:rsidRPr="00F10CDA">
              <w:rPr>
                <w:rFonts w:hint="eastAsia"/>
                <w:sz w:val="28"/>
                <w:szCs w:val="28"/>
              </w:rPr>
              <w:t>；</w:t>
            </w:r>
          </w:p>
          <w:p w14:paraId="64B555C9" w14:textId="77777777" w:rsidR="00922351" w:rsidRPr="00F10CDA" w:rsidRDefault="00922351" w:rsidP="00F10CDA">
            <w:pPr>
              <w:pStyle w:val="aa"/>
              <w:ind w:firstLine="560"/>
              <w:rPr>
                <w:rFonts w:hint="eastAsia"/>
                <w:sz w:val="28"/>
                <w:szCs w:val="28"/>
              </w:rPr>
            </w:pPr>
            <w:r w:rsidRPr="00F10CDA">
              <w:rPr>
                <w:rFonts w:hint="eastAsia"/>
                <w:i/>
                <w:sz w:val="28"/>
                <w:szCs w:val="28"/>
              </w:rPr>
              <w:t>t</w:t>
            </w:r>
            <w:r w:rsidRPr="00F10CDA">
              <w:rPr>
                <w:sz w:val="28"/>
                <w:szCs w:val="28"/>
              </w:rPr>
              <w:t>——</w:t>
            </w:r>
            <w:r w:rsidRPr="00F10CDA">
              <w:rPr>
                <w:rFonts w:hint="eastAsia"/>
                <w:sz w:val="28"/>
                <w:szCs w:val="28"/>
              </w:rPr>
              <w:t>样品受辐照时间，单位为h或s。</w:t>
            </w:r>
          </w:p>
          <w:p w14:paraId="1BA8EAA5" w14:textId="77777777" w:rsidR="00922351" w:rsidRPr="00F10CDA" w:rsidRDefault="00922351" w:rsidP="00922351">
            <w:pPr>
              <w:spacing w:line="276" w:lineRule="auto"/>
              <w:ind w:firstLine="420"/>
              <w:rPr>
                <w:rFonts w:ascii="宋体" w:hAnsi="宋体" w:hint="eastAsia"/>
                <w:sz w:val="28"/>
                <w:szCs w:val="28"/>
              </w:rPr>
            </w:pPr>
            <w:r w:rsidRPr="00F10CDA">
              <w:rPr>
                <w:rFonts w:hint="eastAsia"/>
                <w:sz w:val="28"/>
                <w:szCs w:val="28"/>
              </w:rPr>
              <w:lastRenderedPageBreak/>
              <w:t>第六章为检测条件，其中环境条件结合常规实验室运行环境条件及一般机电设备存储运行环境条件，确定为</w:t>
            </w:r>
            <w:r w:rsidRPr="00F10CDA">
              <w:rPr>
                <w:rFonts w:ascii="宋体" w:hAnsi="宋体" w:hint="eastAsia"/>
                <w:sz w:val="28"/>
                <w:szCs w:val="28"/>
              </w:rPr>
              <w:t>环境温度：-5℃～40℃；相对湿度：≤80%。场所要求中，明确</w:t>
            </w:r>
            <w:r w:rsidRPr="00F10CDA">
              <w:rPr>
                <w:rFonts w:hint="eastAsia"/>
                <w:sz w:val="28"/>
                <w:szCs w:val="28"/>
              </w:rPr>
              <w:t>检测活动应在具备辐射安全条件的场所开展，场所所属单位应满足辐射安全相关法规要求，确保检测过程中人员的辐射安全。</w:t>
            </w:r>
          </w:p>
          <w:p w14:paraId="3A3E81A0" w14:textId="77777777" w:rsidR="00922351" w:rsidRPr="00F10CDA" w:rsidRDefault="00922351" w:rsidP="00F10CDA">
            <w:pPr>
              <w:pStyle w:val="a9"/>
              <w:ind w:firstLine="560"/>
              <w:rPr>
                <w:sz w:val="28"/>
                <w:szCs w:val="28"/>
              </w:rPr>
            </w:pPr>
            <w:r w:rsidRPr="00F10CDA">
              <w:rPr>
                <w:rFonts w:hint="eastAsia"/>
                <w:sz w:val="28"/>
                <w:szCs w:val="28"/>
              </w:rPr>
              <w:t>第七章检测仪器与设备，提出了测试实验过程中需要使用的辐照装置、定位装置、计时器以及测试仪器的具体要求。</w:t>
            </w:r>
          </w:p>
          <w:p w14:paraId="0AFFAE1F" w14:textId="77777777" w:rsidR="00922351" w:rsidRPr="00F10CDA" w:rsidRDefault="00922351" w:rsidP="00F10CDA">
            <w:pPr>
              <w:pStyle w:val="a9"/>
              <w:ind w:firstLine="560"/>
              <w:rPr>
                <w:sz w:val="28"/>
                <w:szCs w:val="28"/>
              </w:rPr>
            </w:pPr>
            <w:r w:rsidRPr="00F10CDA">
              <w:rPr>
                <w:rFonts w:hint="eastAsia"/>
                <w:sz w:val="28"/>
                <w:szCs w:val="28"/>
              </w:rPr>
              <w:t>第八章检测流程，参考了GB/T 10263-2006 《核辐射探测器环境条件与试验方法》第“6.16”章节“核辐射照射试验”的试验方法，主要检测流程与该方法类似，检测流程包括样品预处理、初始检测、静态照射、中间检测、动态照射（必要时）、恢复、最后检测、试验后样品处置（必要时）。通过测试和比较待测样品在经受辐照（静态或动态）后，相关性能参数的变化情况，判定其耐受辐照的性能指标。</w:t>
            </w:r>
          </w:p>
          <w:p w14:paraId="0DC78A52" w14:textId="77777777" w:rsidR="00922351" w:rsidRPr="00F10CDA" w:rsidRDefault="00922351" w:rsidP="00F10CDA">
            <w:pPr>
              <w:pStyle w:val="a9"/>
              <w:ind w:firstLine="560"/>
              <w:rPr>
                <w:sz w:val="28"/>
                <w:szCs w:val="28"/>
              </w:rPr>
            </w:pPr>
            <w:r w:rsidRPr="00F10CDA">
              <w:rPr>
                <w:rFonts w:hint="eastAsia"/>
                <w:sz w:val="28"/>
                <w:szCs w:val="28"/>
              </w:rPr>
              <w:t>第九章</w:t>
            </w:r>
            <w:bookmarkStart w:id="0" w:name="_Toc207197333"/>
            <w:r w:rsidRPr="00F10CDA">
              <w:rPr>
                <w:rFonts w:hAnsi="黑体" w:hint="eastAsia"/>
                <w:sz w:val="28"/>
                <w:szCs w:val="28"/>
              </w:rPr>
              <w:t>检测结果记录与处理</w:t>
            </w:r>
            <w:bookmarkEnd w:id="0"/>
            <w:r w:rsidRPr="00F10CDA">
              <w:rPr>
                <w:rFonts w:hAnsi="黑体" w:hint="eastAsia"/>
                <w:sz w:val="28"/>
                <w:szCs w:val="28"/>
              </w:rPr>
              <w:t>明确了性能测试数据及累计剂量数据的记录及处理要求，对于</w:t>
            </w:r>
            <w:r w:rsidRPr="00F10CDA">
              <w:rPr>
                <w:rFonts w:hint="eastAsia"/>
                <w:sz w:val="28"/>
                <w:szCs w:val="28"/>
              </w:rPr>
              <w:t>累积剂量数据，需参照附录B，对检测结果的不确定度进行评定。</w:t>
            </w:r>
          </w:p>
          <w:p w14:paraId="3B1221F6" w14:textId="77777777" w:rsidR="00922351" w:rsidRPr="00F10CDA" w:rsidRDefault="00922351" w:rsidP="00F10CDA">
            <w:pPr>
              <w:pStyle w:val="a9"/>
              <w:ind w:firstLine="560"/>
              <w:rPr>
                <w:sz w:val="28"/>
                <w:szCs w:val="28"/>
              </w:rPr>
            </w:pPr>
            <w:r w:rsidRPr="00F10CDA">
              <w:rPr>
                <w:rFonts w:hint="eastAsia"/>
                <w:sz w:val="28"/>
                <w:szCs w:val="28"/>
              </w:rPr>
              <w:t>第十章检测报告，明确了检测结束后应出具检测报告以及检测报告的主要内容。</w:t>
            </w:r>
          </w:p>
          <w:p w14:paraId="41ADC0B8" w14:textId="77777777" w:rsidR="007D74B7" w:rsidRPr="00F10CDA" w:rsidRDefault="00922351" w:rsidP="00F10CDA">
            <w:pPr>
              <w:pStyle w:val="a9"/>
              <w:ind w:firstLine="560"/>
              <w:rPr>
                <w:sz w:val="28"/>
                <w:szCs w:val="28"/>
              </w:rPr>
            </w:pPr>
            <w:r w:rsidRPr="00F10CDA">
              <w:rPr>
                <w:rFonts w:hint="eastAsia"/>
                <w:sz w:val="28"/>
                <w:szCs w:val="28"/>
              </w:rPr>
              <w:t>第十一章标准实施及评价，提出了本标准实施及评价的主要要求。</w:t>
            </w:r>
          </w:p>
        </w:tc>
      </w:tr>
      <w:tr w:rsidR="007D74B7" w14:paraId="5E4CCAF5" w14:textId="77777777" w:rsidTr="007D74B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11BC3F3B" w14:textId="77777777" w:rsidR="007D74B7" w:rsidRDefault="007D74B7" w:rsidP="00921974">
            <w:pPr>
              <w:numPr>
                <w:ilvl w:val="0"/>
                <w:numId w:val="1"/>
              </w:num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lastRenderedPageBreak/>
              <w:t>标准比对：</w:t>
            </w:r>
          </w:p>
          <w:p w14:paraId="7DD27A7E" w14:textId="77777777" w:rsidR="007D74B7" w:rsidRDefault="007D74B7">
            <w:pPr>
              <w:spacing w:line="360" w:lineRule="exact"/>
              <w:ind w:firstLineChars="200" w:firstLine="560"/>
              <w:rPr>
                <w:rFonts w:ascii="方正仿宋_GBK" w:eastAsia="方正仿宋_GBK" w:hAnsi="仿宋_GB2312" w:cs="仿宋_GB2312" w:hint="eastAsia"/>
                <w:i/>
                <w:iCs/>
                <w:sz w:val="28"/>
                <w:szCs w:val="28"/>
              </w:rPr>
            </w:pPr>
          </w:p>
          <w:p w14:paraId="0EB23F98" w14:textId="77777777" w:rsidR="007D74B7" w:rsidRPr="00F10CDA" w:rsidRDefault="001E10D8"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目前国内尚无针对</w:t>
            </w:r>
            <w:r w:rsidR="00ED549D" w:rsidRPr="00F10CDA">
              <w:rPr>
                <w:rFonts w:ascii="方正仿宋_GBK" w:eastAsiaTheme="minorEastAsia" w:hAnsi="仿宋_GB2312" w:cs="仿宋_GB2312" w:hint="eastAsia"/>
                <w:sz w:val="28"/>
                <w:szCs w:val="28"/>
              </w:rPr>
              <w:t>机电</w:t>
            </w:r>
            <w:r w:rsidRPr="00F10CDA">
              <w:rPr>
                <w:rFonts w:ascii="方正仿宋_GBK" w:eastAsiaTheme="minorEastAsia" w:hAnsi="仿宋_GB2312" w:cs="仿宋_GB2312" w:hint="eastAsia"/>
                <w:sz w:val="28"/>
                <w:szCs w:val="28"/>
              </w:rPr>
              <w:t>设备的辐照性能检测方法，目前已制定的</w:t>
            </w:r>
            <w:r w:rsidRPr="00F10CDA">
              <w:rPr>
                <w:rFonts w:ascii="方正仿宋_GBK" w:eastAsiaTheme="minorEastAsia" w:hAnsi="仿宋_GB2312" w:cs="仿宋_GB2312" w:hint="eastAsia"/>
                <w:sz w:val="28"/>
                <w:szCs w:val="28"/>
              </w:rPr>
              <w:lastRenderedPageBreak/>
              <w:t>类似标准有</w:t>
            </w:r>
            <w:r w:rsidRPr="00F10CDA">
              <w:rPr>
                <w:rFonts w:ascii="方正仿宋_GBK" w:eastAsiaTheme="minorEastAsia" w:hAnsi="仿宋_GB2312" w:cs="仿宋_GB2312" w:hint="eastAsia"/>
                <w:sz w:val="28"/>
                <w:szCs w:val="28"/>
              </w:rPr>
              <w:t xml:space="preserve">GB/T 10263-2006 </w:t>
            </w:r>
            <w:r w:rsidRPr="00F10CDA">
              <w:rPr>
                <w:rFonts w:ascii="方正仿宋_GBK" w:eastAsiaTheme="minorEastAsia" w:hAnsi="仿宋_GB2312" w:cs="仿宋_GB2312" w:hint="eastAsia"/>
                <w:sz w:val="28"/>
                <w:szCs w:val="28"/>
              </w:rPr>
              <w:t>《核辐射探测器环境条件与试验方法》，该方法第“</w:t>
            </w:r>
            <w:r w:rsidRPr="00F10CDA">
              <w:rPr>
                <w:rFonts w:ascii="方正仿宋_GBK" w:eastAsiaTheme="minorEastAsia" w:hAnsi="仿宋_GB2312" w:cs="仿宋_GB2312" w:hint="eastAsia"/>
                <w:sz w:val="28"/>
                <w:szCs w:val="28"/>
              </w:rPr>
              <w:t>6.16</w:t>
            </w:r>
            <w:r w:rsidRPr="00F10CDA">
              <w:rPr>
                <w:rFonts w:ascii="方正仿宋_GBK" w:eastAsiaTheme="minorEastAsia" w:hAnsi="仿宋_GB2312" w:cs="仿宋_GB2312" w:hint="eastAsia"/>
                <w:sz w:val="28"/>
                <w:szCs w:val="28"/>
              </w:rPr>
              <w:t>”章节描述了核辐射探测器开展“核辐射照射试验”的具体要求，该标准对整体的试验流程进行了描述，但未对试验操作的具体实施方法进行描述。</w:t>
            </w:r>
            <w:r w:rsidRPr="00F10CDA">
              <w:rPr>
                <w:rFonts w:ascii="方正仿宋_GBK" w:eastAsiaTheme="minorEastAsia" w:hAnsi="仿宋_GB2312" w:cs="仿宋_GB2312" w:hint="eastAsia"/>
                <w:sz w:val="28"/>
                <w:szCs w:val="28"/>
              </w:rPr>
              <w:t xml:space="preserve"> </w:t>
            </w:r>
            <w:r w:rsidRPr="00F10CDA">
              <w:rPr>
                <w:rFonts w:ascii="方正仿宋_GBK" w:eastAsiaTheme="minorEastAsia" w:hAnsi="仿宋_GB2312" w:cs="仿宋_GB2312" w:hint="eastAsia"/>
                <w:sz w:val="28"/>
                <w:szCs w:val="28"/>
              </w:rPr>
              <w:t>本标准一方面细化了实施方法，针对核辐射照射试验的具体操作实施方法进行细化，从而使试验过程及结果更加规范和统一；另一方面拓展了适用范围，为“核辐射探测器”以外的其他</w:t>
            </w:r>
            <w:r w:rsidR="00ED549D" w:rsidRPr="00F10CDA">
              <w:rPr>
                <w:rFonts w:ascii="方正仿宋_GBK" w:eastAsiaTheme="minorEastAsia" w:hAnsi="仿宋_GB2312" w:cs="仿宋_GB2312" w:hint="eastAsia"/>
                <w:sz w:val="28"/>
                <w:szCs w:val="28"/>
              </w:rPr>
              <w:t>机电</w:t>
            </w:r>
            <w:r w:rsidRPr="00F10CDA">
              <w:rPr>
                <w:rFonts w:ascii="方正仿宋_GBK" w:eastAsiaTheme="minorEastAsia" w:hAnsi="仿宋_GB2312" w:cs="仿宋_GB2312" w:hint="eastAsia"/>
                <w:sz w:val="28"/>
                <w:szCs w:val="28"/>
              </w:rPr>
              <w:t>设备辐照试验提供方法依据。该方法与其他相关国家标准协调一致，无冲突。本方法未申报专利。</w:t>
            </w:r>
          </w:p>
          <w:p w14:paraId="673E5B98" w14:textId="77777777" w:rsidR="007D74B7" w:rsidRDefault="007D74B7">
            <w:pPr>
              <w:adjustRightInd w:val="0"/>
              <w:snapToGrid w:val="0"/>
              <w:spacing w:line="360" w:lineRule="exact"/>
              <w:rPr>
                <w:rFonts w:ascii="方正仿宋_GBK" w:eastAsia="方正仿宋_GBK"/>
                <w:color w:val="000000"/>
                <w:sz w:val="28"/>
                <w:szCs w:val="28"/>
              </w:rPr>
            </w:pPr>
          </w:p>
        </w:tc>
      </w:tr>
      <w:tr w:rsidR="007D74B7" w14:paraId="3640E129" w14:textId="77777777" w:rsidTr="007D74B7">
        <w:trPr>
          <w:trHeight w:val="5028"/>
          <w:jc w:val="center"/>
        </w:trPr>
        <w:tc>
          <w:tcPr>
            <w:tcW w:w="5000" w:type="pct"/>
            <w:gridSpan w:val="4"/>
            <w:tcBorders>
              <w:top w:val="single" w:sz="4" w:space="0" w:color="auto"/>
              <w:left w:val="single" w:sz="4" w:space="0" w:color="auto"/>
              <w:bottom w:val="single" w:sz="4" w:space="0" w:color="auto"/>
              <w:right w:val="single" w:sz="4" w:space="0" w:color="auto"/>
            </w:tcBorders>
          </w:tcPr>
          <w:p w14:paraId="4312F2B1" w14:textId="77777777" w:rsidR="007D74B7" w:rsidRDefault="007D74B7" w:rsidP="00921974">
            <w:pPr>
              <w:numPr>
                <w:ilvl w:val="0"/>
                <w:numId w:val="1"/>
              </w:num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lastRenderedPageBreak/>
              <w:t>风险分析：</w:t>
            </w:r>
          </w:p>
          <w:p w14:paraId="48F55A66" w14:textId="77777777" w:rsidR="00DF19DB" w:rsidRPr="00F10CDA" w:rsidRDefault="00DF19DB"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本标准主要起草单位为中国船舶集团有限公司第七一九研究所（简称</w:t>
            </w:r>
            <w:r w:rsidRPr="00F10CDA">
              <w:rPr>
                <w:rFonts w:ascii="方正仿宋_GBK" w:eastAsiaTheme="minorEastAsia" w:hAnsi="仿宋_GB2312" w:cs="仿宋_GB2312" w:hint="eastAsia"/>
                <w:sz w:val="28"/>
                <w:szCs w:val="28"/>
              </w:rPr>
              <w:t>719</w:t>
            </w:r>
            <w:r w:rsidRPr="00F10CDA">
              <w:rPr>
                <w:rFonts w:ascii="方正仿宋_GBK" w:eastAsiaTheme="minorEastAsia" w:hAnsi="仿宋_GB2312" w:cs="仿宋_GB2312" w:hint="eastAsia"/>
                <w:sz w:val="28"/>
                <w:szCs w:val="28"/>
              </w:rPr>
              <w:t>所），</w:t>
            </w:r>
            <w:r w:rsidRPr="00F10CDA">
              <w:rPr>
                <w:rFonts w:ascii="方正仿宋_GBK" w:eastAsiaTheme="minorEastAsia" w:hAnsi="仿宋_GB2312" w:cs="仿宋_GB2312" w:hint="eastAsia"/>
                <w:sz w:val="28"/>
                <w:szCs w:val="28"/>
              </w:rPr>
              <w:t>719</w:t>
            </w:r>
            <w:r w:rsidRPr="00F10CDA">
              <w:rPr>
                <w:rFonts w:ascii="方正仿宋_GBK" w:eastAsiaTheme="minorEastAsia" w:hAnsi="仿宋_GB2312" w:cs="仿宋_GB2312" w:hint="eastAsia"/>
                <w:sz w:val="28"/>
                <w:szCs w:val="28"/>
              </w:rPr>
              <w:t>所在本方法领域具有成熟的技术储备和丰富的工程经验。本标准其他参与起草单位包括湖北省计量测试技术研究院、中船智核（武汉）科技有限公司、湖北省核与辐射环境监测技术中心、湖北省辐射防护装备产业计量测试中心。上述起草单位，涵盖了本标准方法所涉及的涉核机电设备的涉及、使用、计量及运行监管等各个流程的相关单位，能够为本标准的制定提供专业、全面的技术支持及试验验证能力保障。</w:t>
            </w:r>
          </w:p>
          <w:p w14:paraId="0799DCB1" w14:textId="77777777" w:rsidR="007D74B7" w:rsidRPr="00F10CDA" w:rsidRDefault="00DF19DB"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该标准方法已形成企业标准《</w:t>
            </w:r>
            <w:r w:rsidRPr="00F10CDA">
              <w:rPr>
                <w:rFonts w:ascii="方正仿宋_GBK" w:eastAsiaTheme="minorEastAsia" w:hAnsi="仿宋_GB2312" w:cs="仿宋_GB2312" w:hint="eastAsia"/>
                <w:sz w:val="28"/>
                <w:szCs w:val="28"/>
              </w:rPr>
              <w:t>Q/719J 132-2018-</w:t>
            </w:r>
            <w:r w:rsidRPr="00F10CDA">
              <w:rPr>
                <w:rFonts w:ascii="方正仿宋_GBK" w:eastAsiaTheme="minorEastAsia" w:hAnsi="仿宋_GB2312" w:cs="仿宋_GB2312" w:hint="eastAsia"/>
                <w:sz w:val="28"/>
                <w:szCs w:val="28"/>
              </w:rPr>
              <w:t>样品耐辐照性能检测方法》，为多个所内客户提供过技术服务，先后开展过屏蔽材料、摄像头、电箱等各类机电设备的耐辐照测试，使用情况良好。</w:t>
            </w:r>
          </w:p>
          <w:p w14:paraId="34B4196A" w14:textId="77777777" w:rsidR="007D74B7" w:rsidRDefault="00DF19DB"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综上所述，本编制编制发布过程风险可控。</w:t>
            </w:r>
          </w:p>
          <w:p w14:paraId="7C3FCA4D" w14:textId="77777777" w:rsidR="00213BF9" w:rsidRDefault="00213BF9" w:rsidP="009F54CB">
            <w:pPr>
              <w:pStyle w:val="a9"/>
              <w:ind w:firstLineChars="0" w:firstLine="0"/>
              <w:rPr>
                <w:rFonts w:ascii="方正仿宋_GBK" w:eastAsia="方正仿宋_GBK" w:hAnsi="仿宋_GB2312" w:cs="仿宋_GB2312" w:hint="eastAsia"/>
                <w:sz w:val="28"/>
                <w:szCs w:val="28"/>
              </w:rPr>
            </w:pPr>
          </w:p>
        </w:tc>
      </w:tr>
      <w:tr w:rsidR="007D74B7" w14:paraId="02520F5A" w14:textId="77777777" w:rsidTr="00681A27">
        <w:trPr>
          <w:trHeight w:val="3251"/>
          <w:jc w:val="center"/>
        </w:trPr>
        <w:tc>
          <w:tcPr>
            <w:tcW w:w="5000" w:type="pct"/>
            <w:gridSpan w:val="4"/>
            <w:tcBorders>
              <w:top w:val="single" w:sz="4" w:space="0" w:color="auto"/>
              <w:left w:val="single" w:sz="4" w:space="0" w:color="auto"/>
              <w:bottom w:val="single" w:sz="4" w:space="0" w:color="auto"/>
              <w:right w:val="single" w:sz="4" w:space="0" w:color="auto"/>
            </w:tcBorders>
          </w:tcPr>
          <w:p w14:paraId="720ABF07" w14:textId="77777777" w:rsidR="007D74B7" w:rsidRDefault="007D74B7">
            <w:pPr>
              <w:adjustRightInd w:val="0"/>
              <w:snapToGrid w:val="0"/>
              <w:spacing w:line="360" w:lineRule="exact"/>
              <w:rPr>
                <w:rFonts w:ascii="方正仿宋_GBK" w:eastAsia="方正仿宋_GBK"/>
                <w:color w:val="000000"/>
                <w:sz w:val="28"/>
                <w:szCs w:val="28"/>
              </w:rPr>
            </w:pPr>
            <w:r>
              <w:rPr>
                <w:rFonts w:ascii="方正仿宋_GBK" w:eastAsia="方正仿宋_GBK" w:hint="eastAsia"/>
                <w:color w:val="000000"/>
                <w:sz w:val="28"/>
                <w:szCs w:val="28"/>
              </w:rPr>
              <w:lastRenderedPageBreak/>
              <w:t>5.宣贯实施计划：</w:t>
            </w:r>
          </w:p>
          <w:p w14:paraId="214F6748" w14:textId="77777777" w:rsidR="009D6286" w:rsidRPr="00F10CDA" w:rsidRDefault="009D6286"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本</w:t>
            </w:r>
            <w:r w:rsidR="004200F2" w:rsidRPr="00F10CDA">
              <w:rPr>
                <w:rFonts w:ascii="方正仿宋_GBK" w:eastAsiaTheme="minorEastAsia" w:hAnsi="仿宋_GB2312" w:cs="仿宋_GB2312" w:hint="eastAsia"/>
                <w:sz w:val="28"/>
                <w:szCs w:val="28"/>
              </w:rPr>
              <w:t>标准实施主要在具有辐照性能检测要求的</w:t>
            </w:r>
            <w:r w:rsidR="00ED549D" w:rsidRPr="00F10CDA">
              <w:rPr>
                <w:rFonts w:ascii="方正仿宋_GBK" w:eastAsiaTheme="minorEastAsia" w:hAnsi="仿宋_GB2312" w:cs="仿宋_GB2312" w:hint="eastAsia"/>
                <w:sz w:val="28"/>
                <w:szCs w:val="28"/>
              </w:rPr>
              <w:t>机电</w:t>
            </w:r>
            <w:r w:rsidR="004200F2" w:rsidRPr="00F10CDA">
              <w:rPr>
                <w:rFonts w:ascii="方正仿宋_GBK" w:eastAsiaTheme="minorEastAsia" w:hAnsi="仿宋_GB2312" w:cs="仿宋_GB2312" w:hint="eastAsia"/>
                <w:sz w:val="28"/>
                <w:szCs w:val="28"/>
              </w:rPr>
              <w:t>设备研制、生产等活动中开展。标准实施的重点是落实产品性能、辐射安全等要求。</w:t>
            </w:r>
          </w:p>
          <w:p w14:paraId="7E39F2D2" w14:textId="77777777" w:rsidR="009D6286" w:rsidRPr="00F10CDA" w:rsidRDefault="004200F2"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本标准发布后，计划有序组织技术人员，针对行业内相关单位进行进行标准宣贯和培训。</w:t>
            </w:r>
          </w:p>
          <w:p w14:paraId="10254EF0" w14:textId="77777777" w:rsidR="007D74B7" w:rsidRPr="00681A27" w:rsidRDefault="004200F2" w:rsidP="00F10CDA">
            <w:pPr>
              <w:pStyle w:val="a9"/>
              <w:ind w:firstLine="560"/>
              <w:rPr>
                <w:rFonts w:ascii="方正仿宋_GBK" w:eastAsia="方正仿宋_GBK" w:hAnsi="仿宋_GB2312" w:cs="仿宋_GB2312" w:hint="eastAsia"/>
                <w:kern w:val="2"/>
                <w:sz w:val="28"/>
                <w:szCs w:val="28"/>
              </w:rPr>
            </w:pPr>
            <w:r w:rsidRPr="00F10CDA">
              <w:rPr>
                <w:rFonts w:ascii="方正仿宋_GBK" w:eastAsiaTheme="minorEastAsia" w:hAnsi="仿宋_GB2312" w:cs="仿宋_GB2312" w:hint="eastAsia"/>
                <w:sz w:val="28"/>
                <w:szCs w:val="28"/>
              </w:rPr>
              <w:t>在标准实施后，定期组织标准实施情况检查，并广泛收集标准实施信息及意见反馈。在标准实施一定时间后，对照标准实施方案，开展标准实施效果评价分析，总结实施经验成效，梳理存在的薄弱环节</w:t>
            </w:r>
            <w:r w:rsidR="00681A27" w:rsidRPr="00F10CDA">
              <w:rPr>
                <w:rFonts w:ascii="方正仿宋_GBK" w:eastAsiaTheme="minorEastAsia" w:hAnsi="仿宋_GB2312" w:cs="仿宋_GB2312" w:hint="eastAsia"/>
                <w:sz w:val="28"/>
                <w:szCs w:val="28"/>
              </w:rPr>
              <w:t>。</w:t>
            </w:r>
          </w:p>
        </w:tc>
      </w:tr>
      <w:tr w:rsidR="007D74B7" w14:paraId="428A6977" w14:textId="77777777" w:rsidTr="007D74B7">
        <w:trPr>
          <w:trHeight w:val="3491"/>
          <w:jc w:val="center"/>
        </w:trPr>
        <w:tc>
          <w:tcPr>
            <w:tcW w:w="5000" w:type="pct"/>
            <w:gridSpan w:val="4"/>
            <w:tcBorders>
              <w:top w:val="single" w:sz="4" w:space="0" w:color="auto"/>
              <w:left w:val="single" w:sz="4" w:space="0" w:color="auto"/>
              <w:bottom w:val="single" w:sz="4" w:space="0" w:color="auto"/>
              <w:right w:val="single" w:sz="4" w:space="0" w:color="auto"/>
            </w:tcBorders>
          </w:tcPr>
          <w:p w14:paraId="2123B216" w14:textId="77777777" w:rsidR="007D74B7" w:rsidRDefault="007D74B7">
            <w:pPr>
              <w:pStyle w:val="a7"/>
              <w:widowControl w:val="0"/>
              <w:spacing w:before="0" w:beforeAutospacing="0" w:after="0" w:afterAutospacing="0" w:line="360" w:lineRule="exact"/>
              <w:jc w:val="both"/>
              <w:rPr>
                <w:rFonts w:ascii="方正仿宋_GBK" w:eastAsia="方正仿宋_GBK" w:hAnsi="仿宋_GB2312" w:cs="仿宋_GB2312" w:hint="eastAsia"/>
                <w:kern w:val="2"/>
                <w:sz w:val="28"/>
                <w:szCs w:val="28"/>
              </w:rPr>
            </w:pPr>
            <w:r>
              <w:rPr>
                <w:rFonts w:ascii="方正仿宋_GBK" w:eastAsia="方正仿宋_GBK" w:hAnsi="仿宋_GB2312" w:cs="仿宋_GB2312" w:hint="eastAsia"/>
                <w:kern w:val="2"/>
                <w:sz w:val="28"/>
                <w:szCs w:val="28"/>
              </w:rPr>
              <w:t>6.专家组：</w:t>
            </w:r>
          </w:p>
          <w:p w14:paraId="7173A6EC" w14:textId="77777777" w:rsidR="00495D5B" w:rsidRPr="00F10CDA" w:rsidRDefault="00495D5B" w:rsidP="00F10CDA">
            <w:pPr>
              <w:pStyle w:val="a9"/>
              <w:ind w:firstLine="560"/>
              <w:rPr>
                <w:rFonts w:ascii="方正仿宋_GBK" w:eastAsiaTheme="minorEastAsia" w:hAnsi="仿宋_GB2312" w:cs="仿宋_GB2312" w:hint="eastAsia"/>
                <w:sz w:val="28"/>
                <w:szCs w:val="28"/>
              </w:rPr>
            </w:pPr>
            <w:r w:rsidRPr="00F10CDA">
              <w:rPr>
                <w:rFonts w:ascii="方正仿宋_GBK" w:eastAsiaTheme="minorEastAsia" w:hAnsi="仿宋_GB2312" w:cs="仿宋_GB2312" w:hint="eastAsia"/>
                <w:sz w:val="28"/>
                <w:szCs w:val="28"/>
              </w:rPr>
              <w:t>本标准主要起草人员及职责分工如下：</w:t>
            </w:r>
          </w:p>
          <w:tbl>
            <w:tblPr>
              <w:tblStyle w:val="a8"/>
              <w:tblW w:w="5000" w:type="pct"/>
              <w:tblLook w:val="04A0" w:firstRow="1" w:lastRow="0" w:firstColumn="1" w:lastColumn="0" w:noHBand="0" w:noVBand="1"/>
            </w:tblPr>
            <w:tblGrid>
              <w:gridCol w:w="457"/>
              <w:gridCol w:w="1523"/>
              <w:gridCol w:w="1701"/>
              <w:gridCol w:w="1216"/>
              <w:gridCol w:w="1566"/>
              <w:gridCol w:w="1833"/>
            </w:tblGrid>
            <w:tr w:rsidR="00495D5B" w14:paraId="41DFBE81" w14:textId="77777777" w:rsidTr="00F10CDA">
              <w:tc>
                <w:tcPr>
                  <w:tcW w:w="275" w:type="pct"/>
                  <w:tcBorders>
                    <w:top w:val="single" w:sz="4" w:space="0" w:color="auto"/>
                    <w:left w:val="single" w:sz="4" w:space="0" w:color="auto"/>
                    <w:bottom w:val="single" w:sz="4" w:space="0" w:color="auto"/>
                    <w:right w:val="single" w:sz="4" w:space="0" w:color="auto"/>
                  </w:tcBorders>
                  <w:vAlign w:val="center"/>
                </w:tcPr>
                <w:p w14:paraId="7CD78DAA"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序号</w:t>
                  </w:r>
                </w:p>
              </w:tc>
              <w:tc>
                <w:tcPr>
                  <w:tcW w:w="918" w:type="pct"/>
                  <w:tcBorders>
                    <w:top w:val="single" w:sz="4" w:space="0" w:color="auto"/>
                    <w:left w:val="single" w:sz="4" w:space="0" w:color="auto"/>
                    <w:bottom w:val="single" w:sz="4" w:space="0" w:color="auto"/>
                    <w:right w:val="single" w:sz="4" w:space="0" w:color="auto"/>
                  </w:tcBorders>
                  <w:vAlign w:val="center"/>
                </w:tcPr>
                <w:p w14:paraId="74629C2E"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单位</w:t>
                  </w:r>
                </w:p>
              </w:tc>
              <w:tc>
                <w:tcPr>
                  <w:tcW w:w="1025" w:type="pct"/>
                  <w:tcBorders>
                    <w:top w:val="single" w:sz="4" w:space="0" w:color="auto"/>
                    <w:left w:val="single" w:sz="4" w:space="0" w:color="auto"/>
                    <w:bottom w:val="single" w:sz="4" w:space="0" w:color="auto"/>
                    <w:right w:val="single" w:sz="4" w:space="0" w:color="auto"/>
                  </w:tcBorders>
                  <w:vAlign w:val="center"/>
                </w:tcPr>
                <w:p w14:paraId="060E806F"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分工</w:t>
                  </w:r>
                </w:p>
              </w:tc>
              <w:tc>
                <w:tcPr>
                  <w:tcW w:w="733" w:type="pct"/>
                  <w:tcBorders>
                    <w:top w:val="single" w:sz="4" w:space="0" w:color="auto"/>
                    <w:left w:val="single" w:sz="4" w:space="0" w:color="auto"/>
                    <w:bottom w:val="single" w:sz="4" w:space="0" w:color="auto"/>
                    <w:right w:val="single" w:sz="4" w:space="0" w:color="auto"/>
                  </w:tcBorders>
                  <w:vAlign w:val="center"/>
                </w:tcPr>
                <w:p w14:paraId="7561CF34"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人员</w:t>
                  </w:r>
                </w:p>
              </w:tc>
              <w:tc>
                <w:tcPr>
                  <w:tcW w:w="944" w:type="pct"/>
                  <w:tcBorders>
                    <w:top w:val="single" w:sz="4" w:space="0" w:color="auto"/>
                    <w:left w:val="single" w:sz="4" w:space="0" w:color="auto"/>
                    <w:bottom w:val="single" w:sz="4" w:space="0" w:color="auto"/>
                    <w:right w:val="single" w:sz="4" w:space="0" w:color="auto"/>
                  </w:tcBorders>
                  <w:vAlign w:val="center"/>
                </w:tcPr>
                <w:p w14:paraId="4456F686"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职务/职称</w:t>
                  </w:r>
                </w:p>
              </w:tc>
              <w:tc>
                <w:tcPr>
                  <w:tcW w:w="1105" w:type="pct"/>
                  <w:tcBorders>
                    <w:top w:val="single" w:sz="4" w:space="0" w:color="auto"/>
                    <w:left w:val="single" w:sz="4" w:space="0" w:color="auto"/>
                    <w:bottom w:val="single" w:sz="4" w:space="0" w:color="auto"/>
                    <w:right w:val="single" w:sz="4" w:space="0" w:color="auto"/>
                  </w:tcBorders>
                  <w:vAlign w:val="center"/>
                </w:tcPr>
                <w:p w14:paraId="573C5D9A" w14:textId="77777777" w:rsidR="00495D5B" w:rsidRDefault="00495D5B" w:rsidP="00495D5B">
                  <w:pPr>
                    <w:adjustRightInd w:val="0"/>
                    <w:snapToGrid w:val="0"/>
                    <w:jc w:val="center"/>
                    <w:rPr>
                      <w:rFonts w:ascii="宋体" w:hAnsi="宋体" w:hint="eastAsia"/>
                      <w:b/>
                      <w:bCs/>
                      <w:sz w:val="24"/>
                      <w:szCs w:val="24"/>
                    </w:rPr>
                  </w:pPr>
                  <w:r>
                    <w:rPr>
                      <w:rFonts w:ascii="宋体" w:hAnsi="宋体" w:hint="eastAsia"/>
                      <w:b/>
                      <w:bCs/>
                      <w:sz w:val="24"/>
                      <w:szCs w:val="24"/>
                    </w:rPr>
                    <w:t>联系方式</w:t>
                  </w:r>
                </w:p>
              </w:tc>
            </w:tr>
            <w:tr w:rsidR="00150D36" w14:paraId="1380C5FA" w14:textId="77777777" w:rsidTr="00F10CDA">
              <w:trPr>
                <w:trHeight w:val="590"/>
              </w:trPr>
              <w:tc>
                <w:tcPr>
                  <w:tcW w:w="275" w:type="pct"/>
                  <w:vMerge w:val="restart"/>
                  <w:tcBorders>
                    <w:top w:val="single" w:sz="4" w:space="0" w:color="auto"/>
                    <w:left w:val="single" w:sz="4" w:space="0" w:color="auto"/>
                    <w:right w:val="single" w:sz="4" w:space="0" w:color="auto"/>
                  </w:tcBorders>
                  <w:vAlign w:val="center"/>
                </w:tcPr>
                <w:p w14:paraId="3F9C215F"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1</w:t>
                  </w:r>
                </w:p>
              </w:tc>
              <w:tc>
                <w:tcPr>
                  <w:tcW w:w="918" w:type="pct"/>
                  <w:vMerge w:val="restart"/>
                  <w:tcBorders>
                    <w:top w:val="single" w:sz="4" w:space="0" w:color="auto"/>
                    <w:left w:val="single" w:sz="4" w:space="0" w:color="auto"/>
                    <w:right w:val="single" w:sz="4" w:space="0" w:color="auto"/>
                  </w:tcBorders>
                  <w:vAlign w:val="center"/>
                </w:tcPr>
                <w:p w14:paraId="63B9106D"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中国船舶集团有限公司第七一九研究所</w:t>
                  </w:r>
                </w:p>
              </w:tc>
              <w:tc>
                <w:tcPr>
                  <w:tcW w:w="1025" w:type="pct"/>
                  <w:vMerge w:val="restart"/>
                  <w:tcBorders>
                    <w:top w:val="single" w:sz="4" w:space="0" w:color="auto"/>
                    <w:left w:val="single" w:sz="4" w:space="0" w:color="auto"/>
                    <w:right w:val="single" w:sz="4" w:space="0" w:color="auto"/>
                  </w:tcBorders>
                  <w:vAlign w:val="center"/>
                </w:tcPr>
                <w:p w14:paraId="4DB81A69"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标准制定组织协调、标准主要内容起草</w:t>
                  </w:r>
                </w:p>
              </w:tc>
              <w:tc>
                <w:tcPr>
                  <w:tcW w:w="733" w:type="pct"/>
                  <w:tcBorders>
                    <w:top w:val="single" w:sz="4" w:space="0" w:color="auto"/>
                    <w:left w:val="single" w:sz="4" w:space="0" w:color="auto"/>
                    <w:bottom w:val="single" w:sz="4" w:space="0" w:color="auto"/>
                    <w:right w:val="single" w:sz="4" w:space="0" w:color="auto"/>
                  </w:tcBorders>
                  <w:vAlign w:val="center"/>
                </w:tcPr>
                <w:p w14:paraId="2ADA0ECE" w14:textId="77777777" w:rsidR="00150D36" w:rsidRDefault="00150D36" w:rsidP="00150D36">
                  <w:pPr>
                    <w:adjustRightInd w:val="0"/>
                    <w:snapToGrid w:val="0"/>
                    <w:jc w:val="center"/>
                    <w:rPr>
                      <w:rFonts w:ascii="宋体" w:hAnsi="宋体" w:hint="eastAsia"/>
                      <w:bCs/>
                      <w:sz w:val="24"/>
                      <w:szCs w:val="24"/>
                    </w:rPr>
                  </w:pPr>
                  <w:r>
                    <w:rPr>
                      <w:rFonts w:ascii="宋体" w:hAnsi="宋体" w:hint="eastAsia"/>
                      <w:bCs/>
                      <w:sz w:val="24"/>
                      <w:szCs w:val="24"/>
                    </w:rPr>
                    <w:t>代传波</w:t>
                  </w:r>
                </w:p>
              </w:tc>
              <w:tc>
                <w:tcPr>
                  <w:tcW w:w="944" w:type="pct"/>
                  <w:tcBorders>
                    <w:top w:val="single" w:sz="4" w:space="0" w:color="auto"/>
                    <w:left w:val="single" w:sz="4" w:space="0" w:color="auto"/>
                    <w:bottom w:val="single" w:sz="4" w:space="0" w:color="auto"/>
                    <w:right w:val="single" w:sz="4" w:space="0" w:color="auto"/>
                  </w:tcBorders>
                  <w:vAlign w:val="center"/>
                </w:tcPr>
                <w:p w14:paraId="0A76B474"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研究员</w:t>
                  </w:r>
                </w:p>
              </w:tc>
              <w:tc>
                <w:tcPr>
                  <w:tcW w:w="1105" w:type="pct"/>
                  <w:tcBorders>
                    <w:top w:val="single" w:sz="4" w:space="0" w:color="auto"/>
                    <w:left w:val="single" w:sz="4" w:space="0" w:color="auto"/>
                    <w:bottom w:val="single" w:sz="4" w:space="0" w:color="auto"/>
                    <w:right w:val="single" w:sz="4" w:space="0" w:color="auto"/>
                  </w:tcBorders>
                  <w:vAlign w:val="center"/>
                </w:tcPr>
                <w:p w14:paraId="06F581CA"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18007195991</w:t>
                  </w:r>
                </w:p>
              </w:tc>
            </w:tr>
            <w:tr w:rsidR="00150D36" w14:paraId="368568C1" w14:textId="77777777" w:rsidTr="00F10CDA">
              <w:trPr>
                <w:trHeight w:val="540"/>
              </w:trPr>
              <w:tc>
                <w:tcPr>
                  <w:tcW w:w="275" w:type="pct"/>
                  <w:vMerge/>
                  <w:tcBorders>
                    <w:left w:val="single" w:sz="4" w:space="0" w:color="auto"/>
                    <w:right w:val="single" w:sz="4" w:space="0" w:color="auto"/>
                  </w:tcBorders>
                  <w:vAlign w:val="center"/>
                </w:tcPr>
                <w:p w14:paraId="4E37C603" w14:textId="77777777" w:rsidR="00150D36" w:rsidRDefault="00150D36" w:rsidP="00495D5B">
                  <w:pPr>
                    <w:adjustRightInd w:val="0"/>
                    <w:snapToGrid w:val="0"/>
                    <w:jc w:val="center"/>
                    <w:rPr>
                      <w:rFonts w:ascii="宋体" w:hAnsi="宋体" w:hint="eastAsia"/>
                      <w:bCs/>
                      <w:sz w:val="24"/>
                      <w:szCs w:val="24"/>
                    </w:rPr>
                  </w:pPr>
                </w:p>
              </w:tc>
              <w:tc>
                <w:tcPr>
                  <w:tcW w:w="918" w:type="pct"/>
                  <w:vMerge/>
                  <w:tcBorders>
                    <w:left w:val="single" w:sz="4" w:space="0" w:color="auto"/>
                    <w:right w:val="single" w:sz="4" w:space="0" w:color="auto"/>
                  </w:tcBorders>
                  <w:vAlign w:val="center"/>
                </w:tcPr>
                <w:p w14:paraId="4CB431CA" w14:textId="77777777" w:rsidR="00150D36" w:rsidRDefault="00150D36" w:rsidP="00495D5B">
                  <w:pPr>
                    <w:adjustRightInd w:val="0"/>
                    <w:snapToGrid w:val="0"/>
                    <w:jc w:val="center"/>
                    <w:rPr>
                      <w:rFonts w:ascii="宋体" w:hAnsi="宋体" w:hint="eastAsia"/>
                      <w:bCs/>
                      <w:sz w:val="24"/>
                      <w:szCs w:val="24"/>
                    </w:rPr>
                  </w:pPr>
                </w:p>
              </w:tc>
              <w:tc>
                <w:tcPr>
                  <w:tcW w:w="1025" w:type="pct"/>
                  <w:vMerge/>
                  <w:tcBorders>
                    <w:left w:val="single" w:sz="4" w:space="0" w:color="auto"/>
                    <w:right w:val="single" w:sz="4" w:space="0" w:color="auto"/>
                  </w:tcBorders>
                  <w:vAlign w:val="center"/>
                </w:tcPr>
                <w:p w14:paraId="37E6DDE9" w14:textId="77777777" w:rsidR="00150D36" w:rsidRDefault="00150D36" w:rsidP="00495D5B">
                  <w:pPr>
                    <w:adjustRightInd w:val="0"/>
                    <w:snapToGrid w:val="0"/>
                    <w:jc w:val="center"/>
                    <w:rPr>
                      <w:rFonts w:ascii="宋体" w:hAnsi="宋体" w:hint="eastAsia"/>
                      <w:bCs/>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tcPr>
                <w:p w14:paraId="2EDC1115"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程翀</w:t>
                  </w:r>
                </w:p>
              </w:tc>
              <w:tc>
                <w:tcPr>
                  <w:tcW w:w="944" w:type="pct"/>
                  <w:tcBorders>
                    <w:top w:val="single" w:sz="4" w:space="0" w:color="auto"/>
                    <w:left w:val="single" w:sz="4" w:space="0" w:color="auto"/>
                    <w:bottom w:val="single" w:sz="4" w:space="0" w:color="auto"/>
                    <w:right w:val="single" w:sz="4" w:space="0" w:color="auto"/>
                  </w:tcBorders>
                  <w:vAlign w:val="center"/>
                </w:tcPr>
                <w:p w14:paraId="4B881983"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研究员</w:t>
                  </w:r>
                </w:p>
              </w:tc>
              <w:tc>
                <w:tcPr>
                  <w:tcW w:w="1105" w:type="pct"/>
                  <w:tcBorders>
                    <w:top w:val="single" w:sz="4" w:space="0" w:color="auto"/>
                    <w:left w:val="single" w:sz="4" w:space="0" w:color="auto"/>
                    <w:bottom w:val="single" w:sz="4" w:space="0" w:color="auto"/>
                    <w:right w:val="single" w:sz="4" w:space="0" w:color="auto"/>
                  </w:tcBorders>
                  <w:vAlign w:val="center"/>
                </w:tcPr>
                <w:p w14:paraId="3F4789FC"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18007195977</w:t>
                  </w:r>
                </w:p>
              </w:tc>
            </w:tr>
            <w:tr w:rsidR="00150D36" w14:paraId="74F236FD" w14:textId="77777777" w:rsidTr="00F10CDA">
              <w:trPr>
                <w:trHeight w:val="615"/>
              </w:trPr>
              <w:tc>
                <w:tcPr>
                  <w:tcW w:w="275" w:type="pct"/>
                  <w:vMerge/>
                  <w:tcBorders>
                    <w:left w:val="single" w:sz="4" w:space="0" w:color="auto"/>
                    <w:bottom w:val="single" w:sz="4" w:space="0" w:color="auto"/>
                    <w:right w:val="single" w:sz="4" w:space="0" w:color="auto"/>
                  </w:tcBorders>
                  <w:vAlign w:val="center"/>
                </w:tcPr>
                <w:p w14:paraId="371096A5" w14:textId="77777777" w:rsidR="00150D36" w:rsidRDefault="00150D36" w:rsidP="00495D5B">
                  <w:pPr>
                    <w:adjustRightInd w:val="0"/>
                    <w:snapToGrid w:val="0"/>
                    <w:jc w:val="center"/>
                    <w:rPr>
                      <w:rFonts w:ascii="宋体" w:hAnsi="宋体" w:hint="eastAsia"/>
                      <w:bCs/>
                      <w:sz w:val="24"/>
                      <w:szCs w:val="24"/>
                    </w:rPr>
                  </w:pPr>
                </w:p>
              </w:tc>
              <w:tc>
                <w:tcPr>
                  <w:tcW w:w="918" w:type="pct"/>
                  <w:vMerge/>
                  <w:tcBorders>
                    <w:left w:val="single" w:sz="4" w:space="0" w:color="auto"/>
                    <w:bottom w:val="single" w:sz="4" w:space="0" w:color="auto"/>
                    <w:right w:val="single" w:sz="4" w:space="0" w:color="auto"/>
                  </w:tcBorders>
                  <w:vAlign w:val="center"/>
                </w:tcPr>
                <w:p w14:paraId="12700C50" w14:textId="77777777" w:rsidR="00150D36" w:rsidRDefault="00150D36" w:rsidP="00495D5B">
                  <w:pPr>
                    <w:adjustRightInd w:val="0"/>
                    <w:snapToGrid w:val="0"/>
                    <w:jc w:val="center"/>
                    <w:rPr>
                      <w:rFonts w:ascii="宋体" w:hAnsi="宋体" w:hint="eastAsia"/>
                      <w:bCs/>
                      <w:sz w:val="24"/>
                      <w:szCs w:val="24"/>
                    </w:rPr>
                  </w:pPr>
                </w:p>
              </w:tc>
              <w:tc>
                <w:tcPr>
                  <w:tcW w:w="1025" w:type="pct"/>
                  <w:vMerge/>
                  <w:tcBorders>
                    <w:left w:val="single" w:sz="4" w:space="0" w:color="auto"/>
                    <w:bottom w:val="single" w:sz="4" w:space="0" w:color="auto"/>
                    <w:right w:val="single" w:sz="4" w:space="0" w:color="auto"/>
                  </w:tcBorders>
                  <w:vAlign w:val="center"/>
                </w:tcPr>
                <w:p w14:paraId="6F9520C4" w14:textId="77777777" w:rsidR="00150D36" w:rsidRDefault="00150D36" w:rsidP="00495D5B">
                  <w:pPr>
                    <w:adjustRightInd w:val="0"/>
                    <w:snapToGrid w:val="0"/>
                    <w:jc w:val="center"/>
                    <w:rPr>
                      <w:rFonts w:ascii="宋体" w:hAnsi="宋体" w:hint="eastAsia"/>
                      <w:bCs/>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tcPr>
                <w:p w14:paraId="4716F8E3"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郑文祥</w:t>
                  </w:r>
                </w:p>
              </w:tc>
              <w:tc>
                <w:tcPr>
                  <w:tcW w:w="944" w:type="pct"/>
                  <w:tcBorders>
                    <w:top w:val="single" w:sz="4" w:space="0" w:color="auto"/>
                    <w:left w:val="single" w:sz="4" w:space="0" w:color="auto"/>
                    <w:bottom w:val="single" w:sz="4" w:space="0" w:color="auto"/>
                    <w:right w:val="single" w:sz="4" w:space="0" w:color="auto"/>
                  </w:tcBorders>
                  <w:vAlign w:val="center"/>
                </w:tcPr>
                <w:p w14:paraId="5756F5B4"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3E1CE10B"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18571551581</w:t>
                  </w:r>
                </w:p>
              </w:tc>
            </w:tr>
            <w:tr w:rsidR="00495D5B" w14:paraId="0B67255E" w14:textId="77777777" w:rsidTr="00F10CDA">
              <w:tc>
                <w:tcPr>
                  <w:tcW w:w="275" w:type="pct"/>
                  <w:tcBorders>
                    <w:top w:val="single" w:sz="4" w:space="0" w:color="auto"/>
                    <w:left w:val="single" w:sz="4" w:space="0" w:color="auto"/>
                    <w:bottom w:val="single" w:sz="4" w:space="0" w:color="auto"/>
                    <w:right w:val="single" w:sz="4" w:space="0" w:color="auto"/>
                  </w:tcBorders>
                  <w:vAlign w:val="center"/>
                </w:tcPr>
                <w:p w14:paraId="0B347981" w14:textId="77777777" w:rsidR="00495D5B" w:rsidRDefault="00495D5B" w:rsidP="00495D5B">
                  <w:pPr>
                    <w:adjustRightInd w:val="0"/>
                    <w:snapToGrid w:val="0"/>
                    <w:jc w:val="center"/>
                    <w:rPr>
                      <w:rFonts w:ascii="宋体" w:hAnsi="宋体" w:hint="eastAsia"/>
                      <w:bCs/>
                      <w:sz w:val="24"/>
                      <w:szCs w:val="24"/>
                    </w:rPr>
                  </w:pPr>
                  <w:r>
                    <w:rPr>
                      <w:rFonts w:ascii="宋体" w:hAnsi="宋体" w:hint="eastAsia"/>
                      <w:bCs/>
                      <w:sz w:val="24"/>
                      <w:szCs w:val="24"/>
                    </w:rPr>
                    <w:t>2</w:t>
                  </w:r>
                </w:p>
              </w:tc>
              <w:tc>
                <w:tcPr>
                  <w:tcW w:w="918" w:type="pct"/>
                  <w:tcBorders>
                    <w:top w:val="single" w:sz="4" w:space="0" w:color="auto"/>
                    <w:left w:val="single" w:sz="4" w:space="0" w:color="auto"/>
                    <w:bottom w:val="single" w:sz="4" w:space="0" w:color="auto"/>
                    <w:right w:val="single" w:sz="4" w:space="0" w:color="auto"/>
                  </w:tcBorders>
                  <w:vAlign w:val="center"/>
                </w:tcPr>
                <w:p w14:paraId="77260B6C" w14:textId="77777777" w:rsidR="00495D5B" w:rsidRDefault="00495D5B" w:rsidP="00495D5B">
                  <w:pPr>
                    <w:adjustRightInd w:val="0"/>
                    <w:snapToGrid w:val="0"/>
                    <w:jc w:val="center"/>
                    <w:rPr>
                      <w:rFonts w:ascii="宋体" w:hAnsi="宋体" w:hint="eastAsia"/>
                      <w:bCs/>
                      <w:sz w:val="24"/>
                      <w:szCs w:val="24"/>
                    </w:rPr>
                  </w:pPr>
                  <w:r>
                    <w:rPr>
                      <w:rFonts w:ascii="宋体" w:hAnsi="宋体" w:hint="eastAsia"/>
                      <w:bCs/>
                      <w:sz w:val="24"/>
                      <w:szCs w:val="24"/>
                    </w:rPr>
                    <w:t>湖北省计量测试技术研究院</w:t>
                  </w:r>
                </w:p>
              </w:tc>
              <w:tc>
                <w:tcPr>
                  <w:tcW w:w="1025" w:type="pct"/>
                  <w:tcBorders>
                    <w:top w:val="single" w:sz="4" w:space="0" w:color="auto"/>
                    <w:left w:val="single" w:sz="4" w:space="0" w:color="auto"/>
                    <w:bottom w:val="single" w:sz="4" w:space="0" w:color="auto"/>
                    <w:right w:val="single" w:sz="4" w:space="0" w:color="auto"/>
                  </w:tcBorders>
                  <w:vAlign w:val="center"/>
                </w:tcPr>
                <w:p w14:paraId="09912BF8" w14:textId="77777777" w:rsidR="00495D5B" w:rsidRDefault="00495D5B" w:rsidP="00495D5B">
                  <w:pPr>
                    <w:adjustRightInd w:val="0"/>
                    <w:snapToGrid w:val="0"/>
                    <w:jc w:val="center"/>
                    <w:rPr>
                      <w:rFonts w:ascii="宋体" w:hAnsi="宋体" w:hint="eastAsia"/>
                      <w:bCs/>
                      <w:sz w:val="24"/>
                      <w:szCs w:val="24"/>
                    </w:rPr>
                  </w:pPr>
                  <w:r>
                    <w:rPr>
                      <w:rFonts w:ascii="宋体" w:hAnsi="宋体" w:hint="eastAsia"/>
                      <w:bCs/>
                      <w:sz w:val="24"/>
                      <w:szCs w:val="24"/>
                    </w:rPr>
                    <w:t>参与标准技术内容起草与审核</w:t>
                  </w:r>
                </w:p>
              </w:tc>
              <w:tc>
                <w:tcPr>
                  <w:tcW w:w="733" w:type="pct"/>
                  <w:tcBorders>
                    <w:top w:val="single" w:sz="4" w:space="0" w:color="auto"/>
                    <w:left w:val="single" w:sz="4" w:space="0" w:color="auto"/>
                    <w:bottom w:val="single" w:sz="4" w:space="0" w:color="auto"/>
                    <w:right w:val="single" w:sz="4" w:space="0" w:color="auto"/>
                  </w:tcBorders>
                  <w:vAlign w:val="center"/>
                </w:tcPr>
                <w:p w14:paraId="215074C7" w14:textId="77777777" w:rsidR="00495D5B" w:rsidRDefault="00495D5B" w:rsidP="00495D5B">
                  <w:pPr>
                    <w:adjustRightInd w:val="0"/>
                    <w:snapToGrid w:val="0"/>
                    <w:jc w:val="center"/>
                    <w:rPr>
                      <w:rFonts w:ascii="宋体" w:hAnsi="宋体" w:hint="eastAsia"/>
                      <w:bCs/>
                      <w:sz w:val="24"/>
                      <w:szCs w:val="24"/>
                    </w:rPr>
                  </w:pPr>
                  <w:r>
                    <w:rPr>
                      <w:rFonts w:ascii="宋体" w:hAnsi="宋体" w:hint="eastAsia"/>
                      <w:bCs/>
                      <w:sz w:val="24"/>
                      <w:szCs w:val="24"/>
                    </w:rPr>
                    <w:t>石曙光</w:t>
                  </w:r>
                </w:p>
              </w:tc>
              <w:tc>
                <w:tcPr>
                  <w:tcW w:w="944" w:type="pct"/>
                  <w:tcBorders>
                    <w:top w:val="single" w:sz="4" w:space="0" w:color="auto"/>
                    <w:left w:val="single" w:sz="4" w:space="0" w:color="auto"/>
                    <w:bottom w:val="single" w:sz="4" w:space="0" w:color="auto"/>
                    <w:right w:val="single" w:sz="4" w:space="0" w:color="auto"/>
                  </w:tcBorders>
                  <w:vAlign w:val="center"/>
                </w:tcPr>
                <w:p w14:paraId="269CCC2A" w14:textId="77777777" w:rsidR="00495D5B"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85120E0" w14:textId="77777777" w:rsidR="00495D5B"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15342216820</w:t>
                  </w:r>
                </w:p>
              </w:tc>
            </w:tr>
            <w:tr w:rsidR="00150D36" w14:paraId="54B8D014" w14:textId="77777777" w:rsidTr="00F10CDA">
              <w:trPr>
                <w:trHeight w:val="825"/>
              </w:trPr>
              <w:tc>
                <w:tcPr>
                  <w:tcW w:w="275" w:type="pct"/>
                  <w:vMerge w:val="restart"/>
                  <w:tcBorders>
                    <w:top w:val="single" w:sz="4" w:space="0" w:color="auto"/>
                    <w:left w:val="single" w:sz="4" w:space="0" w:color="auto"/>
                    <w:right w:val="single" w:sz="4" w:space="0" w:color="auto"/>
                  </w:tcBorders>
                  <w:vAlign w:val="center"/>
                </w:tcPr>
                <w:p w14:paraId="0F114185"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3</w:t>
                  </w:r>
                </w:p>
              </w:tc>
              <w:tc>
                <w:tcPr>
                  <w:tcW w:w="918" w:type="pct"/>
                  <w:vMerge w:val="restart"/>
                  <w:tcBorders>
                    <w:top w:val="single" w:sz="4" w:space="0" w:color="auto"/>
                    <w:left w:val="single" w:sz="4" w:space="0" w:color="auto"/>
                    <w:right w:val="single" w:sz="4" w:space="0" w:color="auto"/>
                  </w:tcBorders>
                  <w:vAlign w:val="center"/>
                </w:tcPr>
                <w:p w14:paraId="240B51E7"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湖北省核与辐射环境监测技术中心</w:t>
                  </w:r>
                </w:p>
              </w:tc>
              <w:tc>
                <w:tcPr>
                  <w:tcW w:w="1025" w:type="pct"/>
                  <w:vMerge w:val="restart"/>
                  <w:tcBorders>
                    <w:top w:val="single" w:sz="4" w:space="0" w:color="auto"/>
                    <w:left w:val="single" w:sz="4" w:space="0" w:color="auto"/>
                    <w:right w:val="single" w:sz="4" w:space="0" w:color="auto"/>
                  </w:tcBorders>
                  <w:vAlign w:val="center"/>
                </w:tcPr>
                <w:p w14:paraId="6151C270"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检测对象管理要求输入，标准内容与相关法律法规符合性审核</w:t>
                  </w:r>
                </w:p>
              </w:tc>
              <w:tc>
                <w:tcPr>
                  <w:tcW w:w="733" w:type="pct"/>
                  <w:tcBorders>
                    <w:top w:val="single" w:sz="4" w:space="0" w:color="auto"/>
                    <w:left w:val="single" w:sz="4" w:space="0" w:color="auto"/>
                    <w:bottom w:val="single" w:sz="4" w:space="0" w:color="auto"/>
                    <w:right w:val="single" w:sz="4" w:space="0" w:color="auto"/>
                  </w:tcBorders>
                  <w:vAlign w:val="center"/>
                </w:tcPr>
                <w:p w14:paraId="189D3362" w14:textId="77777777" w:rsidR="00150D36" w:rsidRDefault="00B87FBE" w:rsidP="00150D36">
                  <w:pPr>
                    <w:adjustRightInd w:val="0"/>
                    <w:snapToGrid w:val="0"/>
                    <w:jc w:val="center"/>
                    <w:rPr>
                      <w:rFonts w:ascii="宋体" w:hAnsi="宋体" w:hint="eastAsia"/>
                      <w:sz w:val="24"/>
                      <w:szCs w:val="24"/>
                    </w:rPr>
                  </w:pPr>
                  <w:r>
                    <w:rPr>
                      <w:rFonts w:ascii="宋体" w:hAnsi="宋体" w:hint="eastAsia"/>
                      <w:sz w:val="24"/>
                      <w:szCs w:val="24"/>
                    </w:rPr>
                    <w:t>李爱</w:t>
                  </w:r>
                  <w:r w:rsidR="00150D36">
                    <w:rPr>
                      <w:rFonts w:ascii="宋体" w:hAnsi="宋体" w:hint="eastAsia"/>
                      <w:sz w:val="24"/>
                      <w:szCs w:val="24"/>
                    </w:rPr>
                    <w:t>民</w:t>
                  </w:r>
                </w:p>
              </w:tc>
              <w:tc>
                <w:tcPr>
                  <w:tcW w:w="944" w:type="pct"/>
                  <w:tcBorders>
                    <w:top w:val="single" w:sz="4" w:space="0" w:color="auto"/>
                    <w:left w:val="single" w:sz="4" w:space="0" w:color="auto"/>
                    <w:bottom w:val="single" w:sz="4" w:space="0" w:color="auto"/>
                    <w:right w:val="single" w:sz="4" w:space="0" w:color="auto"/>
                  </w:tcBorders>
                  <w:vAlign w:val="center"/>
                </w:tcPr>
                <w:p w14:paraId="61C8F145"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74DCC685" w14:textId="2849E64A" w:rsidR="00150D36" w:rsidRDefault="005C5035" w:rsidP="00150D36">
                  <w:pPr>
                    <w:adjustRightInd w:val="0"/>
                    <w:snapToGrid w:val="0"/>
                    <w:jc w:val="left"/>
                    <w:rPr>
                      <w:rFonts w:ascii="宋体" w:hAnsi="宋体" w:hint="eastAsia"/>
                      <w:bCs/>
                      <w:sz w:val="24"/>
                      <w:szCs w:val="24"/>
                    </w:rPr>
                  </w:pPr>
                  <w:r w:rsidRPr="005C5035">
                    <w:rPr>
                      <w:rFonts w:ascii="宋体" w:hAnsi="宋体"/>
                      <w:bCs/>
                      <w:sz w:val="24"/>
                      <w:szCs w:val="24"/>
                    </w:rPr>
                    <w:t>18986291018</w:t>
                  </w:r>
                </w:p>
              </w:tc>
            </w:tr>
            <w:tr w:rsidR="00150D36" w14:paraId="3ADE3E70" w14:textId="77777777" w:rsidTr="00F10CDA">
              <w:trPr>
                <w:trHeight w:val="735"/>
              </w:trPr>
              <w:tc>
                <w:tcPr>
                  <w:tcW w:w="275" w:type="pct"/>
                  <w:vMerge/>
                  <w:tcBorders>
                    <w:left w:val="single" w:sz="4" w:space="0" w:color="auto"/>
                    <w:bottom w:val="single" w:sz="4" w:space="0" w:color="auto"/>
                    <w:right w:val="single" w:sz="4" w:space="0" w:color="auto"/>
                  </w:tcBorders>
                  <w:vAlign w:val="center"/>
                </w:tcPr>
                <w:p w14:paraId="51138188" w14:textId="77777777" w:rsidR="00150D36" w:rsidRDefault="00150D36" w:rsidP="00495D5B">
                  <w:pPr>
                    <w:adjustRightInd w:val="0"/>
                    <w:snapToGrid w:val="0"/>
                    <w:jc w:val="center"/>
                    <w:rPr>
                      <w:rFonts w:ascii="宋体" w:hAnsi="宋体" w:hint="eastAsia"/>
                      <w:bCs/>
                      <w:sz w:val="24"/>
                      <w:szCs w:val="24"/>
                    </w:rPr>
                  </w:pPr>
                </w:p>
              </w:tc>
              <w:tc>
                <w:tcPr>
                  <w:tcW w:w="918" w:type="pct"/>
                  <w:vMerge/>
                  <w:tcBorders>
                    <w:left w:val="single" w:sz="4" w:space="0" w:color="auto"/>
                    <w:bottom w:val="single" w:sz="4" w:space="0" w:color="auto"/>
                    <w:right w:val="single" w:sz="4" w:space="0" w:color="auto"/>
                  </w:tcBorders>
                  <w:vAlign w:val="center"/>
                </w:tcPr>
                <w:p w14:paraId="745D1851" w14:textId="77777777" w:rsidR="00150D36" w:rsidRDefault="00150D36" w:rsidP="00495D5B">
                  <w:pPr>
                    <w:adjustRightInd w:val="0"/>
                    <w:snapToGrid w:val="0"/>
                    <w:jc w:val="center"/>
                    <w:rPr>
                      <w:rFonts w:ascii="宋体" w:hAnsi="宋体" w:hint="eastAsia"/>
                      <w:bCs/>
                      <w:sz w:val="24"/>
                      <w:szCs w:val="24"/>
                    </w:rPr>
                  </w:pPr>
                </w:p>
              </w:tc>
              <w:tc>
                <w:tcPr>
                  <w:tcW w:w="1025" w:type="pct"/>
                  <w:vMerge/>
                  <w:tcBorders>
                    <w:left w:val="single" w:sz="4" w:space="0" w:color="auto"/>
                    <w:bottom w:val="single" w:sz="4" w:space="0" w:color="auto"/>
                    <w:right w:val="single" w:sz="4" w:space="0" w:color="auto"/>
                  </w:tcBorders>
                  <w:vAlign w:val="center"/>
                </w:tcPr>
                <w:p w14:paraId="327ADA6E" w14:textId="77777777" w:rsidR="00150D36" w:rsidRDefault="00150D36" w:rsidP="00495D5B">
                  <w:pPr>
                    <w:adjustRightInd w:val="0"/>
                    <w:snapToGrid w:val="0"/>
                    <w:jc w:val="center"/>
                    <w:rPr>
                      <w:rFonts w:ascii="宋体" w:hAnsi="宋体" w:hint="eastAsia"/>
                      <w:bCs/>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tcPr>
                <w:p w14:paraId="2E1A834E" w14:textId="77777777" w:rsidR="00150D36" w:rsidRDefault="00150D36" w:rsidP="00495D5B">
                  <w:pPr>
                    <w:adjustRightInd w:val="0"/>
                    <w:snapToGrid w:val="0"/>
                    <w:jc w:val="center"/>
                    <w:rPr>
                      <w:rFonts w:ascii="宋体" w:hAnsi="宋体" w:hint="eastAsia"/>
                      <w:sz w:val="24"/>
                      <w:szCs w:val="24"/>
                    </w:rPr>
                  </w:pPr>
                  <w:r>
                    <w:rPr>
                      <w:rFonts w:ascii="宋体" w:hAnsi="宋体" w:hint="eastAsia"/>
                      <w:sz w:val="24"/>
                      <w:szCs w:val="24"/>
                    </w:rPr>
                    <w:t>杨少波</w:t>
                  </w:r>
                </w:p>
              </w:tc>
              <w:tc>
                <w:tcPr>
                  <w:tcW w:w="944" w:type="pct"/>
                  <w:tcBorders>
                    <w:top w:val="single" w:sz="4" w:space="0" w:color="auto"/>
                    <w:left w:val="single" w:sz="4" w:space="0" w:color="auto"/>
                    <w:bottom w:val="single" w:sz="4" w:space="0" w:color="auto"/>
                    <w:right w:val="single" w:sz="4" w:space="0" w:color="auto"/>
                  </w:tcBorders>
                  <w:vAlign w:val="center"/>
                </w:tcPr>
                <w:p w14:paraId="4A2C1CE7"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195DB465"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15301736900</w:t>
                  </w:r>
                </w:p>
              </w:tc>
            </w:tr>
            <w:tr w:rsidR="00150D36" w14:paraId="7E60473B" w14:textId="77777777" w:rsidTr="00F10CDA">
              <w:trPr>
                <w:trHeight w:val="855"/>
              </w:trPr>
              <w:tc>
                <w:tcPr>
                  <w:tcW w:w="275" w:type="pct"/>
                  <w:vMerge w:val="restart"/>
                  <w:tcBorders>
                    <w:top w:val="single" w:sz="4" w:space="0" w:color="auto"/>
                    <w:left w:val="single" w:sz="4" w:space="0" w:color="auto"/>
                    <w:right w:val="single" w:sz="4" w:space="0" w:color="auto"/>
                  </w:tcBorders>
                  <w:vAlign w:val="center"/>
                </w:tcPr>
                <w:p w14:paraId="7B0E2DEB"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4</w:t>
                  </w:r>
                </w:p>
              </w:tc>
              <w:tc>
                <w:tcPr>
                  <w:tcW w:w="918" w:type="pct"/>
                  <w:vMerge w:val="restart"/>
                  <w:tcBorders>
                    <w:top w:val="single" w:sz="4" w:space="0" w:color="auto"/>
                    <w:left w:val="single" w:sz="4" w:space="0" w:color="auto"/>
                    <w:right w:val="single" w:sz="4" w:space="0" w:color="auto"/>
                  </w:tcBorders>
                  <w:vAlign w:val="center"/>
                </w:tcPr>
                <w:p w14:paraId="6A048B67"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中船智核（武汉）科技有限公司</w:t>
                  </w:r>
                </w:p>
              </w:tc>
              <w:tc>
                <w:tcPr>
                  <w:tcW w:w="1025" w:type="pct"/>
                  <w:vMerge w:val="restart"/>
                  <w:tcBorders>
                    <w:top w:val="single" w:sz="4" w:space="0" w:color="auto"/>
                    <w:left w:val="single" w:sz="4" w:space="0" w:color="auto"/>
                    <w:right w:val="single" w:sz="4" w:space="0" w:color="auto"/>
                  </w:tcBorders>
                  <w:vAlign w:val="center"/>
                </w:tcPr>
                <w:p w14:paraId="4B64D226"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检测对象研制及使用要求输入，方法可操性审核</w:t>
                  </w:r>
                </w:p>
              </w:tc>
              <w:tc>
                <w:tcPr>
                  <w:tcW w:w="733" w:type="pct"/>
                  <w:tcBorders>
                    <w:top w:val="single" w:sz="4" w:space="0" w:color="auto"/>
                    <w:left w:val="single" w:sz="4" w:space="0" w:color="auto"/>
                    <w:bottom w:val="single" w:sz="4" w:space="0" w:color="auto"/>
                    <w:right w:val="single" w:sz="4" w:space="0" w:color="auto"/>
                  </w:tcBorders>
                  <w:vAlign w:val="center"/>
                </w:tcPr>
                <w:p w14:paraId="75DECC93" w14:textId="77777777" w:rsidR="00150D36" w:rsidRDefault="00150D36" w:rsidP="00150D36">
                  <w:pPr>
                    <w:adjustRightInd w:val="0"/>
                    <w:snapToGrid w:val="0"/>
                    <w:jc w:val="center"/>
                    <w:rPr>
                      <w:rFonts w:ascii="宋体" w:hAnsi="宋体" w:hint="eastAsia"/>
                      <w:bCs/>
                      <w:sz w:val="24"/>
                      <w:szCs w:val="24"/>
                    </w:rPr>
                  </w:pPr>
                  <w:r>
                    <w:rPr>
                      <w:rFonts w:ascii="宋体" w:hAnsi="宋体" w:hint="eastAsia"/>
                      <w:bCs/>
                      <w:sz w:val="24"/>
                      <w:szCs w:val="24"/>
                    </w:rPr>
                    <w:t>蔺常勇</w:t>
                  </w:r>
                </w:p>
              </w:tc>
              <w:tc>
                <w:tcPr>
                  <w:tcW w:w="944" w:type="pct"/>
                  <w:tcBorders>
                    <w:top w:val="single" w:sz="4" w:space="0" w:color="auto"/>
                    <w:left w:val="single" w:sz="4" w:space="0" w:color="auto"/>
                    <w:bottom w:val="single" w:sz="4" w:space="0" w:color="auto"/>
                    <w:right w:val="single" w:sz="4" w:space="0" w:color="auto"/>
                  </w:tcBorders>
                  <w:vAlign w:val="center"/>
                </w:tcPr>
                <w:p w14:paraId="7F5B1C42"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5580FBA" w14:textId="77777777" w:rsidR="00150D36" w:rsidRDefault="00150D36" w:rsidP="00150D36">
                  <w:pPr>
                    <w:adjustRightInd w:val="0"/>
                    <w:snapToGrid w:val="0"/>
                    <w:jc w:val="left"/>
                    <w:rPr>
                      <w:rFonts w:ascii="宋体" w:hAnsi="宋体" w:hint="eastAsia"/>
                      <w:bCs/>
                      <w:sz w:val="24"/>
                      <w:szCs w:val="24"/>
                    </w:rPr>
                  </w:pPr>
                  <w:r w:rsidRPr="00150D36">
                    <w:rPr>
                      <w:rFonts w:ascii="宋体" w:hAnsi="宋体" w:hint="eastAsia"/>
                      <w:bCs/>
                      <w:sz w:val="24"/>
                      <w:szCs w:val="24"/>
                    </w:rPr>
                    <w:t>18007196169</w:t>
                  </w:r>
                </w:p>
              </w:tc>
            </w:tr>
            <w:tr w:rsidR="00150D36" w14:paraId="698CABE5" w14:textId="77777777" w:rsidTr="00F10CDA">
              <w:trPr>
                <w:trHeight w:val="690"/>
              </w:trPr>
              <w:tc>
                <w:tcPr>
                  <w:tcW w:w="275" w:type="pct"/>
                  <w:vMerge/>
                  <w:tcBorders>
                    <w:left w:val="single" w:sz="4" w:space="0" w:color="auto"/>
                    <w:bottom w:val="single" w:sz="4" w:space="0" w:color="auto"/>
                    <w:right w:val="single" w:sz="4" w:space="0" w:color="auto"/>
                  </w:tcBorders>
                  <w:vAlign w:val="center"/>
                </w:tcPr>
                <w:p w14:paraId="4E999B84" w14:textId="77777777" w:rsidR="00150D36" w:rsidRDefault="00150D36" w:rsidP="00495D5B">
                  <w:pPr>
                    <w:adjustRightInd w:val="0"/>
                    <w:snapToGrid w:val="0"/>
                    <w:jc w:val="center"/>
                    <w:rPr>
                      <w:rFonts w:ascii="宋体" w:hAnsi="宋体" w:hint="eastAsia"/>
                      <w:bCs/>
                      <w:sz w:val="24"/>
                      <w:szCs w:val="24"/>
                    </w:rPr>
                  </w:pPr>
                </w:p>
              </w:tc>
              <w:tc>
                <w:tcPr>
                  <w:tcW w:w="918" w:type="pct"/>
                  <w:vMerge/>
                  <w:tcBorders>
                    <w:left w:val="single" w:sz="4" w:space="0" w:color="auto"/>
                    <w:bottom w:val="single" w:sz="4" w:space="0" w:color="auto"/>
                    <w:right w:val="single" w:sz="4" w:space="0" w:color="auto"/>
                  </w:tcBorders>
                  <w:vAlign w:val="center"/>
                </w:tcPr>
                <w:p w14:paraId="75F0052B" w14:textId="77777777" w:rsidR="00150D36" w:rsidRDefault="00150D36" w:rsidP="00495D5B">
                  <w:pPr>
                    <w:adjustRightInd w:val="0"/>
                    <w:snapToGrid w:val="0"/>
                    <w:jc w:val="center"/>
                    <w:rPr>
                      <w:rFonts w:ascii="宋体" w:hAnsi="宋体" w:hint="eastAsia"/>
                      <w:bCs/>
                      <w:sz w:val="24"/>
                      <w:szCs w:val="24"/>
                    </w:rPr>
                  </w:pPr>
                </w:p>
              </w:tc>
              <w:tc>
                <w:tcPr>
                  <w:tcW w:w="1025" w:type="pct"/>
                  <w:vMerge/>
                  <w:tcBorders>
                    <w:left w:val="single" w:sz="4" w:space="0" w:color="auto"/>
                    <w:bottom w:val="single" w:sz="4" w:space="0" w:color="auto"/>
                    <w:right w:val="single" w:sz="4" w:space="0" w:color="auto"/>
                  </w:tcBorders>
                  <w:vAlign w:val="center"/>
                </w:tcPr>
                <w:p w14:paraId="14034A3F" w14:textId="77777777" w:rsidR="00150D36" w:rsidRDefault="00150D36" w:rsidP="00495D5B">
                  <w:pPr>
                    <w:adjustRightInd w:val="0"/>
                    <w:snapToGrid w:val="0"/>
                    <w:jc w:val="center"/>
                    <w:rPr>
                      <w:rFonts w:ascii="宋体" w:hAnsi="宋体" w:hint="eastAsia"/>
                      <w:bCs/>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tcPr>
                <w:p w14:paraId="5D43FDAB"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刘单</w:t>
                  </w:r>
                </w:p>
              </w:tc>
              <w:tc>
                <w:tcPr>
                  <w:tcW w:w="944" w:type="pct"/>
                  <w:tcBorders>
                    <w:top w:val="single" w:sz="4" w:space="0" w:color="auto"/>
                    <w:left w:val="single" w:sz="4" w:space="0" w:color="auto"/>
                    <w:bottom w:val="single" w:sz="4" w:space="0" w:color="auto"/>
                    <w:right w:val="single" w:sz="4" w:space="0" w:color="auto"/>
                  </w:tcBorders>
                  <w:vAlign w:val="center"/>
                </w:tcPr>
                <w:p w14:paraId="14677E76"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616B3993"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18007195981</w:t>
                  </w:r>
                </w:p>
              </w:tc>
            </w:tr>
            <w:tr w:rsidR="00150D36" w14:paraId="2E87D945" w14:textId="77777777" w:rsidTr="00F10CDA">
              <w:trPr>
                <w:trHeight w:val="615"/>
              </w:trPr>
              <w:tc>
                <w:tcPr>
                  <w:tcW w:w="275" w:type="pct"/>
                  <w:vMerge w:val="restart"/>
                  <w:tcBorders>
                    <w:top w:val="single" w:sz="4" w:space="0" w:color="auto"/>
                    <w:left w:val="single" w:sz="4" w:space="0" w:color="auto"/>
                    <w:right w:val="single" w:sz="4" w:space="0" w:color="auto"/>
                  </w:tcBorders>
                  <w:vAlign w:val="center"/>
                </w:tcPr>
                <w:p w14:paraId="54AB54D2"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5</w:t>
                  </w:r>
                </w:p>
              </w:tc>
              <w:tc>
                <w:tcPr>
                  <w:tcW w:w="918" w:type="pct"/>
                  <w:vMerge w:val="restart"/>
                  <w:tcBorders>
                    <w:top w:val="single" w:sz="4" w:space="0" w:color="auto"/>
                    <w:left w:val="single" w:sz="4" w:space="0" w:color="auto"/>
                    <w:right w:val="single" w:sz="4" w:space="0" w:color="auto"/>
                  </w:tcBorders>
                  <w:vAlign w:val="center"/>
                </w:tcPr>
                <w:p w14:paraId="4BE1D3F4"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湖北省辐射防护装备产业计量测试中心</w:t>
                  </w:r>
                </w:p>
              </w:tc>
              <w:tc>
                <w:tcPr>
                  <w:tcW w:w="1025" w:type="pct"/>
                  <w:vMerge w:val="restart"/>
                  <w:tcBorders>
                    <w:top w:val="single" w:sz="4" w:space="0" w:color="auto"/>
                    <w:left w:val="single" w:sz="4" w:space="0" w:color="auto"/>
                    <w:right w:val="single" w:sz="4" w:space="0" w:color="auto"/>
                  </w:tcBorders>
                  <w:vAlign w:val="center"/>
                </w:tcPr>
                <w:p w14:paraId="318D2569"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方法试验验证保障</w:t>
                  </w:r>
                </w:p>
              </w:tc>
              <w:tc>
                <w:tcPr>
                  <w:tcW w:w="733" w:type="pct"/>
                  <w:tcBorders>
                    <w:top w:val="single" w:sz="4" w:space="0" w:color="auto"/>
                    <w:left w:val="single" w:sz="4" w:space="0" w:color="auto"/>
                    <w:bottom w:val="single" w:sz="4" w:space="0" w:color="auto"/>
                    <w:right w:val="single" w:sz="4" w:space="0" w:color="auto"/>
                  </w:tcBorders>
                  <w:vAlign w:val="center"/>
                </w:tcPr>
                <w:p w14:paraId="0EE10AF5" w14:textId="77777777" w:rsidR="00150D36" w:rsidRDefault="00150D36" w:rsidP="00150D36">
                  <w:pPr>
                    <w:adjustRightInd w:val="0"/>
                    <w:snapToGrid w:val="0"/>
                    <w:jc w:val="center"/>
                    <w:rPr>
                      <w:rFonts w:ascii="宋体" w:hAnsi="宋体" w:hint="eastAsia"/>
                      <w:bCs/>
                      <w:sz w:val="24"/>
                      <w:szCs w:val="24"/>
                    </w:rPr>
                  </w:pPr>
                  <w:r>
                    <w:rPr>
                      <w:rFonts w:ascii="宋体" w:hAnsi="宋体" w:hint="eastAsia"/>
                      <w:bCs/>
                      <w:sz w:val="24"/>
                      <w:szCs w:val="24"/>
                    </w:rPr>
                    <w:t>祝娇</w:t>
                  </w:r>
                </w:p>
              </w:tc>
              <w:tc>
                <w:tcPr>
                  <w:tcW w:w="944" w:type="pct"/>
                  <w:tcBorders>
                    <w:top w:val="single" w:sz="4" w:space="0" w:color="auto"/>
                    <w:left w:val="single" w:sz="4" w:space="0" w:color="auto"/>
                    <w:bottom w:val="single" w:sz="4" w:space="0" w:color="auto"/>
                    <w:right w:val="single" w:sz="4" w:space="0" w:color="auto"/>
                  </w:tcBorders>
                  <w:vAlign w:val="center"/>
                </w:tcPr>
                <w:p w14:paraId="6A6E1C5D"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高工</w:t>
                  </w:r>
                </w:p>
              </w:tc>
              <w:tc>
                <w:tcPr>
                  <w:tcW w:w="1105" w:type="pct"/>
                  <w:tcBorders>
                    <w:top w:val="single" w:sz="4" w:space="0" w:color="auto"/>
                    <w:left w:val="single" w:sz="4" w:space="0" w:color="auto"/>
                    <w:bottom w:val="single" w:sz="4" w:space="0" w:color="auto"/>
                    <w:right w:val="single" w:sz="4" w:space="0" w:color="auto"/>
                  </w:tcBorders>
                  <w:vAlign w:val="center"/>
                </w:tcPr>
                <w:p w14:paraId="1D4300F1"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18971127068</w:t>
                  </w:r>
                </w:p>
              </w:tc>
            </w:tr>
            <w:tr w:rsidR="00150D36" w14:paraId="77D1C985" w14:textId="77777777" w:rsidTr="00F10CDA">
              <w:trPr>
                <w:trHeight w:val="300"/>
              </w:trPr>
              <w:tc>
                <w:tcPr>
                  <w:tcW w:w="275" w:type="pct"/>
                  <w:vMerge/>
                  <w:tcBorders>
                    <w:left w:val="single" w:sz="4" w:space="0" w:color="auto"/>
                    <w:bottom w:val="single" w:sz="4" w:space="0" w:color="auto"/>
                    <w:right w:val="single" w:sz="4" w:space="0" w:color="auto"/>
                  </w:tcBorders>
                  <w:vAlign w:val="center"/>
                </w:tcPr>
                <w:p w14:paraId="2CA6FCFE" w14:textId="77777777" w:rsidR="00150D36" w:rsidRDefault="00150D36" w:rsidP="00495D5B">
                  <w:pPr>
                    <w:adjustRightInd w:val="0"/>
                    <w:snapToGrid w:val="0"/>
                    <w:jc w:val="center"/>
                    <w:rPr>
                      <w:rFonts w:ascii="宋体" w:hAnsi="宋体" w:hint="eastAsia"/>
                      <w:bCs/>
                      <w:sz w:val="24"/>
                      <w:szCs w:val="24"/>
                    </w:rPr>
                  </w:pPr>
                </w:p>
              </w:tc>
              <w:tc>
                <w:tcPr>
                  <w:tcW w:w="918" w:type="pct"/>
                  <w:vMerge/>
                  <w:tcBorders>
                    <w:left w:val="single" w:sz="4" w:space="0" w:color="auto"/>
                    <w:bottom w:val="single" w:sz="4" w:space="0" w:color="auto"/>
                    <w:right w:val="single" w:sz="4" w:space="0" w:color="auto"/>
                  </w:tcBorders>
                  <w:vAlign w:val="center"/>
                </w:tcPr>
                <w:p w14:paraId="1D445658" w14:textId="77777777" w:rsidR="00150D36" w:rsidRDefault="00150D36" w:rsidP="00495D5B">
                  <w:pPr>
                    <w:adjustRightInd w:val="0"/>
                    <w:snapToGrid w:val="0"/>
                    <w:jc w:val="center"/>
                    <w:rPr>
                      <w:rFonts w:ascii="宋体" w:hAnsi="宋体" w:hint="eastAsia"/>
                      <w:bCs/>
                      <w:sz w:val="24"/>
                      <w:szCs w:val="24"/>
                    </w:rPr>
                  </w:pPr>
                </w:p>
              </w:tc>
              <w:tc>
                <w:tcPr>
                  <w:tcW w:w="1025" w:type="pct"/>
                  <w:vMerge/>
                  <w:tcBorders>
                    <w:left w:val="single" w:sz="4" w:space="0" w:color="auto"/>
                    <w:bottom w:val="single" w:sz="4" w:space="0" w:color="auto"/>
                    <w:right w:val="single" w:sz="4" w:space="0" w:color="auto"/>
                  </w:tcBorders>
                  <w:vAlign w:val="center"/>
                </w:tcPr>
                <w:p w14:paraId="61B13F0A" w14:textId="77777777" w:rsidR="00150D36" w:rsidRDefault="00150D36" w:rsidP="00495D5B">
                  <w:pPr>
                    <w:adjustRightInd w:val="0"/>
                    <w:snapToGrid w:val="0"/>
                    <w:jc w:val="center"/>
                    <w:rPr>
                      <w:rFonts w:ascii="宋体" w:hAnsi="宋体" w:hint="eastAsia"/>
                      <w:bCs/>
                      <w:sz w:val="24"/>
                      <w:szCs w:val="24"/>
                    </w:rPr>
                  </w:pPr>
                </w:p>
              </w:tc>
              <w:tc>
                <w:tcPr>
                  <w:tcW w:w="733" w:type="pct"/>
                  <w:tcBorders>
                    <w:top w:val="single" w:sz="4" w:space="0" w:color="auto"/>
                    <w:left w:val="single" w:sz="4" w:space="0" w:color="auto"/>
                    <w:bottom w:val="single" w:sz="4" w:space="0" w:color="auto"/>
                    <w:right w:val="single" w:sz="4" w:space="0" w:color="auto"/>
                  </w:tcBorders>
                  <w:vAlign w:val="center"/>
                </w:tcPr>
                <w:p w14:paraId="67CC5100"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张淮超</w:t>
                  </w:r>
                </w:p>
              </w:tc>
              <w:tc>
                <w:tcPr>
                  <w:tcW w:w="944" w:type="pct"/>
                  <w:tcBorders>
                    <w:top w:val="single" w:sz="4" w:space="0" w:color="auto"/>
                    <w:left w:val="single" w:sz="4" w:space="0" w:color="auto"/>
                    <w:bottom w:val="single" w:sz="4" w:space="0" w:color="auto"/>
                    <w:right w:val="single" w:sz="4" w:space="0" w:color="auto"/>
                  </w:tcBorders>
                  <w:vAlign w:val="center"/>
                </w:tcPr>
                <w:p w14:paraId="244C5C32" w14:textId="77777777" w:rsidR="00150D36" w:rsidRDefault="00150D36" w:rsidP="00495D5B">
                  <w:pPr>
                    <w:adjustRightInd w:val="0"/>
                    <w:snapToGrid w:val="0"/>
                    <w:jc w:val="center"/>
                    <w:rPr>
                      <w:rFonts w:ascii="宋体" w:hAnsi="宋体" w:hint="eastAsia"/>
                      <w:bCs/>
                      <w:sz w:val="24"/>
                      <w:szCs w:val="24"/>
                    </w:rPr>
                  </w:pPr>
                  <w:r>
                    <w:rPr>
                      <w:rFonts w:ascii="宋体" w:hAnsi="宋体" w:hint="eastAsia"/>
                      <w:bCs/>
                      <w:sz w:val="24"/>
                      <w:szCs w:val="24"/>
                    </w:rPr>
                    <w:t>工程师</w:t>
                  </w:r>
                </w:p>
              </w:tc>
              <w:tc>
                <w:tcPr>
                  <w:tcW w:w="1105" w:type="pct"/>
                  <w:tcBorders>
                    <w:top w:val="single" w:sz="4" w:space="0" w:color="auto"/>
                    <w:left w:val="single" w:sz="4" w:space="0" w:color="auto"/>
                    <w:bottom w:val="single" w:sz="4" w:space="0" w:color="auto"/>
                    <w:right w:val="single" w:sz="4" w:space="0" w:color="auto"/>
                  </w:tcBorders>
                  <w:vAlign w:val="center"/>
                </w:tcPr>
                <w:p w14:paraId="2079B2EC" w14:textId="77777777" w:rsidR="00150D36" w:rsidRDefault="00150D36" w:rsidP="00150D36">
                  <w:pPr>
                    <w:adjustRightInd w:val="0"/>
                    <w:snapToGrid w:val="0"/>
                    <w:jc w:val="left"/>
                    <w:rPr>
                      <w:rFonts w:ascii="宋体" w:hAnsi="宋体" w:hint="eastAsia"/>
                      <w:bCs/>
                      <w:sz w:val="24"/>
                      <w:szCs w:val="24"/>
                    </w:rPr>
                  </w:pPr>
                  <w:r>
                    <w:rPr>
                      <w:rFonts w:ascii="宋体" w:hAnsi="宋体" w:hint="eastAsia"/>
                      <w:bCs/>
                      <w:sz w:val="24"/>
                      <w:szCs w:val="24"/>
                    </w:rPr>
                    <w:t>18007196431</w:t>
                  </w:r>
                </w:p>
              </w:tc>
            </w:tr>
          </w:tbl>
          <w:p w14:paraId="462CDF96" w14:textId="77777777" w:rsidR="007D74B7" w:rsidRDefault="007D74B7">
            <w:pPr>
              <w:pStyle w:val="a7"/>
              <w:widowControl w:val="0"/>
              <w:spacing w:before="0" w:beforeAutospacing="0" w:after="0" w:afterAutospacing="0" w:line="360" w:lineRule="exact"/>
              <w:jc w:val="both"/>
              <w:rPr>
                <w:rFonts w:ascii="方正仿宋_GBK" w:eastAsia="方正仿宋_GBK" w:hAnsi="仿宋_GB2312" w:cs="仿宋_GB2312" w:hint="eastAsia"/>
                <w:sz w:val="28"/>
                <w:szCs w:val="28"/>
              </w:rPr>
            </w:pPr>
          </w:p>
        </w:tc>
      </w:tr>
    </w:tbl>
    <w:p w14:paraId="52FCCA41" w14:textId="77777777" w:rsidR="007D74B7" w:rsidRDefault="007D74B7" w:rsidP="007D74B7">
      <w:pPr>
        <w:adjustRightInd w:val="0"/>
        <w:snapToGrid w:val="0"/>
        <w:spacing w:line="400" w:lineRule="exact"/>
        <w:rPr>
          <w:rFonts w:ascii="方正仿宋_GBK" w:eastAsia="方正仿宋_GBK"/>
          <w:color w:val="000000"/>
          <w:sz w:val="28"/>
          <w:szCs w:val="28"/>
        </w:rPr>
      </w:pPr>
      <w:r>
        <w:rPr>
          <w:rFonts w:ascii="方正仿宋_GBK" w:eastAsia="方正仿宋_GBK" w:hint="eastAsia"/>
          <w:b/>
          <w:color w:val="000000"/>
          <w:sz w:val="28"/>
          <w:szCs w:val="28"/>
        </w:rPr>
        <w:t>注：</w:t>
      </w:r>
      <w:r>
        <w:rPr>
          <w:rFonts w:ascii="方正仿宋_GBK" w:eastAsia="方正仿宋_GBK" w:hint="eastAsia"/>
          <w:color w:val="000000"/>
          <w:sz w:val="28"/>
          <w:szCs w:val="28"/>
        </w:rPr>
        <w:t>此表可根据内容多少调整格式，填写时删除斜体的填写说明。</w:t>
      </w:r>
    </w:p>
    <w:sectPr w:rsidR="007D74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A003" w14:textId="77777777" w:rsidR="00A97D89" w:rsidRDefault="00A97D89" w:rsidP="007D74B7">
      <w:r>
        <w:separator/>
      </w:r>
    </w:p>
  </w:endnote>
  <w:endnote w:type="continuationSeparator" w:id="0">
    <w:p w14:paraId="5251F73E" w14:textId="77777777" w:rsidR="00A97D89" w:rsidRDefault="00A97D89" w:rsidP="007D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69C3" w14:textId="77777777" w:rsidR="00A97D89" w:rsidRDefault="00A97D89" w:rsidP="007D74B7">
      <w:r>
        <w:separator/>
      </w:r>
    </w:p>
  </w:footnote>
  <w:footnote w:type="continuationSeparator" w:id="0">
    <w:p w14:paraId="42CA4CBE" w14:textId="77777777" w:rsidR="00A97D89" w:rsidRDefault="00A97D89" w:rsidP="007D7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27129"/>
    <w:multiLevelType w:val="multilevel"/>
    <w:tmpl w:val="C8EEDBCE"/>
    <w:lvl w:ilvl="0">
      <w:start w:val="3"/>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637701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4B7"/>
    <w:rsid w:val="0003129D"/>
    <w:rsid w:val="0004224C"/>
    <w:rsid w:val="00043C6F"/>
    <w:rsid w:val="00053BE1"/>
    <w:rsid w:val="00150D36"/>
    <w:rsid w:val="001B38A3"/>
    <w:rsid w:val="001B64B7"/>
    <w:rsid w:val="001E10D8"/>
    <w:rsid w:val="001F3841"/>
    <w:rsid w:val="00213BF9"/>
    <w:rsid w:val="002515E0"/>
    <w:rsid w:val="00287942"/>
    <w:rsid w:val="00325EF1"/>
    <w:rsid w:val="0039666B"/>
    <w:rsid w:val="003A31CA"/>
    <w:rsid w:val="003B4F7A"/>
    <w:rsid w:val="003F1A40"/>
    <w:rsid w:val="004200F2"/>
    <w:rsid w:val="00423994"/>
    <w:rsid w:val="00461DD8"/>
    <w:rsid w:val="00495D5B"/>
    <w:rsid w:val="004A24F7"/>
    <w:rsid w:val="005313F0"/>
    <w:rsid w:val="00552EDD"/>
    <w:rsid w:val="005C5035"/>
    <w:rsid w:val="005E0BA0"/>
    <w:rsid w:val="005F4DC7"/>
    <w:rsid w:val="00624F6F"/>
    <w:rsid w:val="00681A27"/>
    <w:rsid w:val="00693709"/>
    <w:rsid w:val="006961DA"/>
    <w:rsid w:val="006A3A25"/>
    <w:rsid w:val="006B040A"/>
    <w:rsid w:val="006C58D2"/>
    <w:rsid w:val="00703946"/>
    <w:rsid w:val="00703996"/>
    <w:rsid w:val="00703BAB"/>
    <w:rsid w:val="007700C5"/>
    <w:rsid w:val="007A4A26"/>
    <w:rsid w:val="007A602E"/>
    <w:rsid w:val="007D74B7"/>
    <w:rsid w:val="00922351"/>
    <w:rsid w:val="0093744D"/>
    <w:rsid w:val="009C30DB"/>
    <w:rsid w:val="009D6286"/>
    <w:rsid w:val="009F54CB"/>
    <w:rsid w:val="00A93E0A"/>
    <w:rsid w:val="00A97D89"/>
    <w:rsid w:val="00AC083C"/>
    <w:rsid w:val="00AD22A5"/>
    <w:rsid w:val="00B87FBE"/>
    <w:rsid w:val="00BA277D"/>
    <w:rsid w:val="00BC14C2"/>
    <w:rsid w:val="00C06113"/>
    <w:rsid w:val="00C74A7E"/>
    <w:rsid w:val="00CC5988"/>
    <w:rsid w:val="00D12C6E"/>
    <w:rsid w:val="00D16014"/>
    <w:rsid w:val="00DB7D6E"/>
    <w:rsid w:val="00DD6857"/>
    <w:rsid w:val="00DF19DB"/>
    <w:rsid w:val="00ED549D"/>
    <w:rsid w:val="00ED5AD4"/>
    <w:rsid w:val="00F10CDA"/>
    <w:rsid w:val="00F42D7F"/>
    <w:rsid w:val="00F90856"/>
    <w:rsid w:val="00FA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95385"/>
  <w15:docId w15:val="{1E94EFEA-6700-42E4-9CF5-3C6E37B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74B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4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74B7"/>
    <w:rPr>
      <w:sz w:val="18"/>
      <w:szCs w:val="18"/>
    </w:rPr>
  </w:style>
  <w:style w:type="paragraph" w:styleId="a5">
    <w:name w:val="footer"/>
    <w:basedOn w:val="a"/>
    <w:link w:val="a6"/>
    <w:uiPriority w:val="99"/>
    <w:unhideWhenUsed/>
    <w:rsid w:val="007D74B7"/>
    <w:pPr>
      <w:tabs>
        <w:tab w:val="center" w:pos="4153"/>
        <w:tab w:val="right" w:pos="8306"/>
      </w:tabs>
      <w:snapToGrid w:val="0"/>
      <w:jc w:val="left"/>
    </w:pPr>
    <w:rPr>
      <w:sz w:val="18"/>
      <w:szCs w:val="18"/>
    </w:rPr>
  </w:style>
  <w:style w:type="character" w:customStyle="1" w:styleId="a6">
    <w:name w:val="页脚 字符"/>
    <w:basedOn w:val="a0"/>
    <w:link w:val="a5"/>
    <w:uiPriority w:val="99"/>
    <w:rsid w:val="007D74B7"/>
    <w:rPr>
      <w:sz w:val="18"/>
      <w:szCs w:val="18"/>
    </w:rPr>
  </w:style>
  <w:style w:type="paragraph" w:styleId="a7">
    <w:name w:val="Normal (Web)"/>
    <w:basedOn w:val="a"/>
    <w:uiPriority w:val="99"/>
    <w:unhideWhenUsed/>
    <w:rsid w:val="007D74B7"/>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39"/>
    <w:rsid w:val="00495D5B"/>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表-正文"/>
    <w:basedOn w:val="a"/>
    <w:link w:val="-0"/>
    <w:qFormat/>
    <w:rsid w:val="00495D5B"/>
    <w:pPr>
      <w:spacing w:line="400" w:lineRule="exact"/>
      <w:ind w:firstLineChars="200" w:firstLine="200"/>
      <w:textAlignment w:val="center"/>
    </w:pPr>
    <w:rPr>
      <w:sz w:val="24"/>
      <w:szCs w:val="24"/>
    </w:rPr>
  </w:style>
  <w:style w:type="character" w:customStyle="1" w:styleId="-0">
    <w:name w:val="表-正文 字符"/>
    <w:basedOn w:val="a0"/>
    <w:link w:val="-"/>
    <w:rsid w:val="00495D5B"/>
    <w:rPr>
      <w:rFonts w:ascii="Times New Roman" w:eastAsia="宋体" w:hAnsi="Times New Roman" w:cs="Times New Roman"/>
      <w:sz w:val="24"/>
      <w:szCs w:val="24"/>
    </w:rPr>
  </w:style>
  <w:style w:type="paragraph" w:customStyle="1" w:styleId="a9">
    <w:name w:val="标准文件_段"/>
    <w:link w:val="Char"/>
    <w:qFormat/>
    <w:rsid w:val="00BC14C2"/>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9"/>
    <w:qFormat/>
    <w:rsid w:val="00BC14C2"/>
    <w:rPr>
      <w:rFonts w:ascii="宋体" w:eastAsia="宋体" w:hAnsi="Times New Roman" w:cs="Times New Roman"/>
      <w:kern w:val="0"/>
      <w:szCs w:val="20"/>
    </w:rPr>
  </w:style>
  <w:style w:type="paragraph" w:customStyle="1" w:styleId="aa">
    <w:name w:val="段"/>
    <w:link w:val="Char0"/>
    <w:qFormat/>
    <w:rsid w:val="00922351"/>
    <w:pPr>
      <w:autoSpaceDE w:val="0"/>
      <w:autoSpaceDN w:val="0"/>
      <w:spacing w:line="276" w:lineRule="auto"/>
      <w:ind w:firstLineChars="200" w:firstLine="420"/>
      <w:jc w:val="both"/>
    </w:pPr>
    <w:rPr>
      <w:rFonts w:ascii="宋体" w:eastAsia="宋体" w:hAnsi="宋体" w:cs="Times New Roman"/>
      <w:color w:val="000000" w:themeColor="text1"/>
      <w:kern w:val="0"/>
      <w:szCs w:val="21"/>
    </w:rPr>
  </w:style>
  <w:style w:type="character" w:customStyle="1" w:styleId="Char0">
    <w:name w:val="段 Char"/>
    <w:link w:val="aa"/>
    <w:qFormat/>
    <w:rsid w:val="00922351"/>
    <w:rPr>
      <w:rFonts w:ascii="宋体" w:eastAsia="宋体" w:hAnsi="宋体" w:cs="Times New Roman"/>
      <w:color w:val="000000" w:themeColor="text1"/>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5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4028</TotalTime>
  <Pages>6</Pages>
  <Words>1656</Words>
  <Characters>1807</Characters>
  <Application>Microsoft Office Word</Application>
  <DocSecurity>0</DocSecurity>
  <Lines>129</Lines>
  <Paragraphs>108</Paragraphs>
  <ScaleCrop>false</ScaleCrop>
  <Company>CSIC719</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wx_cl</dc:creator>
  <cp:lastModifiedBy>zhuj</cp:lastModifiedBy>
  <cp:revision>37</cp:revision>
  <dcterms:created xsi:type="dcterms:W3CDTF">2025-06-06T02:07:00Z</dcterms:created>
  <dcterms:modified xsi:type="dcterms:W3CDTF">2026-05-23T03:02:00Z</dcterms:modified>
</cp:coreProperties>
</file>