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4F0DDE">
        <w:tc>
          <w:tcPr>
            <w:tcW w:w="509" w:type="dxa"/>
          </w:tcPr>
          <w:p w:rsidR="004F0DDE" w:rsidRDefault="003F22ED">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4F0DDE" w:rsidRDefault="004F0DDE">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p>
        </w:tc>
      </w:tr>
      <w:tr w:rsidR="004F0DDE">
        <w:tc>
          <w:tcPr>
            <w:tcW w:w="509" w:type="dxa"/>
          </w:tcPr>
          <w:p w:rsidR="004F0DDE" w:rsidRDefault="003F22ED">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4F0DDE" w:rsidRDefault="004F0DDE">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4F0DDE">
        <w:tc>
          <w:tcPr>
            <w:tcW w:w="6407" w:type="dxa"/>
          </w:tcPr>
          <w:p w:rsidR="004F0DDE" w:rsidRDefault="003F22ED">
            <w:pPr>
              <w:pStyle w:val="affff8"/>
              <w:framePr w:w="0" w:hRule="auto" w:wrap="auto" w:hAnchor="text" w:xAlign="left" w:yAlign="inline" w:anchorLock="0"/>
              <w:rPr>
                <w:rFonts w:ascii="宋体" w:hAnsi="宋体"/>
                <w:sz w:val="28"/>
                <w:szCs w:val="28"/>
              </w:rPr>
            </w:pPr>
            <w:bookmarkStart w:id="0" w:name="_Hlk26473981"/>
            <w:r>
              <w:rPr>
                <w:rFonts w:hint="eastAsia"/>
              </w:rPr>
              <w:t>DB</w:t>
            </w:r>
            <w:r>
              <w:fldChar w:fldCharType="begin">
                <w:ffData>
                  <w:name w:val="c1"/>
                  <w:enabled/>
                  <w:calcOnExit w:val="0"/>
                  <w:textInput>
                    <w:maxLength w:val="8"/>
                  </w:textInput>
                </w:ffData>
              </w:fldChar>
            </w:r>
            <w:bookmarkStart w:id="1" w:name="c1"/>
            <w:r>
              <w:instrText xml:space="preserve"> FORMTEXT </w:instrText>
            </w:r>
            <w:r>
              <w:fldChar w:fldCharType="separate"/>
            </w:r>
            <w:r>
              <w:t>42</w:t>
            </w:r>
            <w:r>
              <w:fldChar w:fldCharType="end"/>
            </w:r>
            <w:bookmarkEnd w:id="1"/>
          </w:p>
        </w:tc>
      </w:tr>
    </w:tbl>
    <w:p w:rsidR="004F0DDE" w:rsidRDefault="003F22ED">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湖北省</w:t>
      </w:r>
      <w:r>
        <w:rPr>
          <w:rFonts w:ascii="黑体" w:eastAsia="黑体"/>
          <w:b w:val="0"/>
          <w:w w:val="100"/>
          <w:sz w:val="48"/>
        </w:rPr>
        <w:fldChar w:fldCharType="end"/>
      </w:r>
      <w:bookmarkEnd w:id="2"/>
      <w:r>
        <w:rPr>
          <w:rFonts w:ascii="黑体" w:eastAsia="黑体" w:hAnsi="黑体" w:hint="eastAsia"/>
          <w:b w:val="0"/>
          <w:bCs w:val="0"/>
          <w:w w:val="100"/>
          <w:sz w:val="48"/>
          <w:szCs w:val="48"/>
        </w:rPr>
        <w:t>地方标准</w:t>
      </w:r>
    </w:p>
    <w:bookmarkEnd w:id="0"/>
    <w:p w:rsidR="004F0DDE" w:rsidRDefault="003F22ED">
      <w:pPr>
        <w:pStyle w:val="afffffffffb"/>
        <w:framePr w:wrap="auto"/>
        <w:rPr>
          <w:lang w:val="fr-FR"/>
        </w:rPr>
      </w:pPr>
      <w:r>
        <w:rPr>
          <w:lang w:val="fr-FR"/>
        </w:rPr>
        <w:t>DB</w:t>
      </w:r>
      <w:r>
        <w:fldChar w:fldCharType="begin">
          <w:ffData>
            <w:name w:val="文字1"/>
            <w:enabled/>
            <w:calcOnExit w:val="0"/>
            <w:textInput>
              <w:default w:val="XX/T"/>
            </w:textInput>
          </w:ffData>
        </w:fldChar>
      </w:r>
      <w:bookmarkStart w:id="3" w:name="文字1"/>
      <w:r>
        <w:rPr>
          <w:lang w:val="fr-FR"/>
        </w:rPr>
        <w:instrText xml:space="preserve"> FORMTEXT </w:instrText>
      </w:r>
      <w:r>
        <w:fldChar w:fldCharType="separate"/>
      </w:r>
      <w:r>
        <w:rPr>
          <w:lang w:val="fr-FR"/>
        </w:rPr>
        <w:t>42/T</w:t>
      </w:r>
      <w:r>
        <w:fldChar w:fldCharType="end"/>
      </w:r>
      <w:bookmarkEnd w:id="3"/>
      <w:r>
        <w:rPr>
          <w:lang w:val="fr-FR"/>
        </w:rPr>
        <w:t xml:space="preserve"> </w:t>
      </w:r>
      <w:r>
        <w:fldChar w:fldCharType="begin">
          <w:ffData>
            <w:name w:val="NSTD_CODE_F"/>
            <w:enabled/>
            <w:calcOnExit w:val="0"/>
            <w:textInput>
              <w:default w:val="XXXX"/>
            </w:textInput>
          </w:ffData>
        </w:fldChar>
      </w:r>
      <w:bookmarkStart w:id="4" w:name="NSTD_CODE_F"/>
      <w:r>
        <w:rPr>
          <w:lang w:val="fr-FR"/>
        </w:rPr>
        <w:instrText xml:space="preserve"> FORMTEXT </w:instrText>
      </w:r>
      <w:r>
        <w:fldChar w:fldCharType="separate"/>
      </w:r>
      <w:r>
        <w:rPr>
          <w:lang w:val="fr-FR"/>
        </w:rPr>
        <w:t>XXXX</w:t>
      </w:r>
      <w:r>
        <w:fldChar w:fldCharType="end"/>
      </w:r>
      <w:bookmarkEnd w:id="4"/>
      <w:r>
        <w:rPr>
          <w:rFonts w:hAnsi="黑体"/>
          <w:lang w:val="fr-FR"/>
        </w:rPr>
        <w:t>—</w:t>
      </w:r>
      <w:r>
        <w:t>2023</w:t>
      </w:r>
    </w:p>
    <w:p w:rsidR="004F0DDE" w:rsidRDefault="003F22ED">
      <w:pPr>
        <w:pStyle w:val="afffffffffc"/>
        <w:framePr w:wrap="auto"/>
        <w:rPr>
          <w:rFonts w:hAnsi="黑体"/>
        </w:rPr>
      </w:pPr>
      <w:r>
        <w:rPr>
          <w:rFonts w:hAnsi="黑体"/>
        </w:rPr>
        <w:fldChar w:fldCharType="begin">
          <w:ffData>
            <w:name w:val="OSTD_CODE"/>
            <w:enabled/>
            <w:calcOnExit w:val="0"/>
            <w:textInput/>
          </w:ffData>
        </w:fldChar>
      </w:r>
      <w:bookmarkStart w:id="5"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5"/>
    </w:p>
    <w:p w:rsidR="004F0DDE" w:rsidRDefault="003F22ED">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rsidR="004F0DDE" w:rsidRDefault="004F0DDE">
      <w:pPr>
        <w:pStyle w:val="affff9"/>
        <w:framePr w:w="9639" w:h="6976" w:hRule="exact" w:hSpace="0" w:vSpace="0" w:wrap="around" w:hAnchor="page" w:y="6408"/>
        <w:jc w:val="center"/>
        <w:rPr>
          <w:rFonts w:ascii="黑体" w:eastAsia="黑体" w:hAnsi="黑体"/>
          <w:b w:val="0"/>
          <w:bCs w:val="0"/>
          <w:w w:val="100"/>
        </w:rPr>
      </w:pPr>
    </w:p>
    <w:p w:rsidR="004F0DDE" w:rsidRDefault="00E4614F">
      <w:pPr>
        <w:pStyle w:val="afffffffffd"/>
        <w:framePr w:h="6974" w:hRule="exact" w:wrap="around" w:x="1419" w:anchorLock="1"/>
      </w:pPr>
      <w:r w:rsidRPr="00E4614F">
        <w:rPr>
          <w:rFonts w:hint="eastAsia"/>
        </w:rPr>
        <w:t>核应急X</w:t>
      </w:r>
      <w:r>
        <w:rPr>
          <w:rFonts w:hint="eastAsia"/>
        </w:rPr>
        <w:t>/</w:t>
      </w:r>
      <w:r w:rsidRPr="00E4614F">
        <w:rPr>
          <w:rFonts w:hint="eastAsia"/>
        </w:rPr>
        <w:t>γ无线组网式辐射监测系统</w:t>
      </w:r>
      <w:r w:rsidR="00226F13">
        <w:rPr>
          <w:rFonts w:hint="eastAsia"/>
        </w:rPr>
        <w:t>设计</w:t>
      </w:r>
      <w:r w:rsidRPr="00E4614F">
        <w:rPr>
          <w:rFonts w:hint="eastAsia"/>
        </w:rPr>
        <w:t>规范</w:t>
      </w:r>
    </w:p>
    <w:p w:rsidR="004F0DDE" w:rsidRDefault="004F0DDE">
      <w:pPr>
        <w:framePr w:w="9639" w:h="6974" w:hRule="exact" w:wrap="around" w:vAnchor="page" w:hAnchor="page" w:x="1419" w:y="6408" w:anchorLock="1"/>
        <w:ind w:left="-1418"/>
      </w:pPr>
    </w:p>
    <w:p w:rsidR="004F0DDE" w:rsidRDefault="00226F13">
      <w:pPr>
        <w:pStyle w:val="afffffff1"/>
        <w:framePr w:w="9639" w:h="6974" w:hRule="exact" w:wrap="around" w:vAnchor="page" w:hAnchor="page" w:x="1419" w:y="6408" w:anchorLock="1"/>
        <w:textAlignment w:val="bottom"/>
        <w:rPr>
          <w:rFonts w:eastAsia="黑体"/>
          <w:szCs w:val="28"/>
        </w:rPr>
      </w:pPr>
      <w:r>
        <w:rPr>
          <w:rFonts w:eastAsia="黑体" w:hint="eastAsia"/>
          <w:szCs w:val="28"/>
        </w:rPr>
        <w:t>Design</w:t>
      </w:r>
      <w:r w:rsidR="00C76F98">
        <w:rPr>
          <w:rFonts w:eastAsia="黑体" w:hint="eastAsia"/>
          <w:szCs w:val="28"/>
        </w:rPr>
        <w:t xml:space="preserve"> Specification for X/</w:t>
      </w:r>
      <w:r w:rsidR="00C76F98">
        <w:rPr>
          <w:rFonts w:eastAsia="黑体" w:hint="eastAsia"/>
          <w:szCs w:val="28"/>
        </w:rPr>
        <w:t>γ</w:t>
      </w:r>
      <w:r w:rsidR="00C76F98">
        <w:rPr>
          <w:rFonts w:eastAsia="黑体" w:hint="eastAsia"/>
          <w:szCs w:val="28"/>
        </w:rPr>
        <w:t xml:space="preserve"> Wireless Networking Radiation</w:t>
      </w:r>
      <w:r w:rsidR="002302AC">
        <w:rPr>
          <w:rFonts w:eastAsia="黑体" w:hint="eastAsia"/>
          <w:szCs w:val="28"/>
        </w:rPr>
        <w:t xml:space="preserve"> Monitoring System</w:t>
      </w:r>
      <w:r w:rsidR="00C76F98">
        <w:rPr>
          <w:rFonts w:eastAsia="黑体" w:hint="eastAsia"/>
          <w:szCs w:val="28"/>
        </w:rPr>
        <w:t xml:space="preserve"> for Nu</w:t>
      </w:r>
      <w:r w:rsidR="009D312F">
        <w:rPr>
          <w:rFonts w:eastAsia="黑体" w:hint="eastAsia"/>
          <w:szCs w:val="28"/>
        </w:rPr>
        <w:t>clear Emergency</w:t>
      </w:r>
    </w:p>
    <w:p w:rsidR="004F0DDE" w:rsidRDefault="004F0DDE">
      <w:pPr>
        <w:framePr w:w="9639" w:h="6974" w:hRule="exact" w:wrap="around" w:vAnchor="page" w:hAnchor="page" w:x="1419" w:y="6408" w:anchorLock="1"/>
        <w:spacing w:line="760" w:lineRule="exact"/>
        <w:ind w:left="-1418"/>
      </w:pPr>
    </w:p>
    <w:p w:rsidR="004F0DDE" w:rsidRDefault="004F0DDE">
      <w:pPr>
        <w:pStyle w:val="afffffff1"/>
        <w:framePr w:w="9639" w:h="6974" w:hRule="exact" w:wrap="around" w:vAnchor="page" w:hAnchor="page" w:x="1419" w:y="6408" w:anchorLock="1"/>
        <w:textAlignment w:val="bottom"/>
        <w:rPr>
          <w:rFonts w:eastAsia="黑体"/>
          <w:szCs w:val="28"/>
        </w:rPr>
      </w:pPr>
    </w:p>
    <w:p w:rsidR="004F0DDE" w:rsidRDefault="003F22ED">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6"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6"/>
    </w:p>
    <w:p w:rsidR="004F0DDE" w:rsidRDefault="003F22ED">
      <w:pPr>
        <w:pStyle w:val="afffffffff9"/>
        <w:framePr w:wrap="around" w:y="14176"/>
      </w:pPr>
      <w:r>
        <w:rPr>
          <w:rFonts w:ascii="黑体"/>
        </w:rPr>
        <w:t>202</w:t>
      </w:r>
      <w:r w:rsidR="00C76F98">
        <w:rPr>
          <w:rFonts w:ascii="黑体" w:hint="eastAsia"/>
        </w:rPr>
        <w:t>5</w:t>
      </w:r>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7"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7"/>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8"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8"/>
      <w:r>
        <w:rPr>
          <w:rFonts w:hint="eastAsia"/>
        </w:rPr>
        <w:t>发布</w:t>
      </w:r>
    </w:p>
    <w:p w:rsidR="004F0DDE" w:rsidRDefault="003F22ED">
      <w:pPr>
        <w:pStyle w:val="afffffffffa"/>
        <w:framePr w:wrap="around" w:y="14176"/>
      </w:pPr>
      <w:r>
        <w:rPr>
          <w:rFonts w:ascii="黑体"/>
        </w:rPr>
        <w:t>202</w:t>
      </w:r>
      <w:r w:rsidR="00C76F98">
        <w:rPr>
          <w:rFonts w:ascii="黑体" w:hint="eastAsia"/>
        </w:rPr>
        <w:t>5</w:t>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0"/>
      <w:r>
        <w:rPr>
          <w:rFonts w:hint="eastAsia"/>
        </w:rPr>
        <w:t>实施</w:t>
      </w:r>
    </w:p>
    <w:p w:rsidR="004F0DDE" w:rsidRDefault="003F22ED">
      <w:pPr>
        <w:pStyle w:val="affffffff1"/>
        <w:framePr w:h="584" w:hRule="exact" w:hSpace="181" w:vSpace="181" w:wrap="around" w:y="15027"/>
        <w:rPr>
          <w:rFonts w:hAnsi="黑体"/>
        </w:rPr>
      </w:pPr>
      <w:r>
        <w:rPr>
          <w:rFonts w:hAnsi="黑体"/>
          <w:spacing w:val="20"/>
          <w:sz w:val="28"/>
        </w:rPr>
        <w:fldChar w:fldCharType="begin">
          <w:ffData>
            <w:name w:val="fm"/>
            <w:enabled/>
            <w:calcOnExit w:val="0"/>
            <w:textInput/>
          </w:ffData>
        </w:fldChar>
      </w:r>
      <w:bookmarkStart w:id="11" w:name="fm"/>
      <w:r>
        <w:rPr>
          <w:rFonts w:hAnsi="黑体"/>
          <w:spacing w:val="20"/>
          <w:sz w:val="28"/>
        </w:rPr>
        <w:instrText xml:space="preserve"> FORMTEXT </w:instrText>
      </w:r>
      <w:r>
        <w:rPr>
          <w:rFonts w:hAnsi="黑体"/>
          <w:spacing w:val="20"/>
          <w:sz w:val="28"/>
        </w:rPr>
      </w:r>
      <w:r>
        <w:rPr>
          <w:rFonts w:hAnsi="黑体"/>
          <w:spacing w:val="20"/>
          <w:sz w:val="28"/>
        </w:rPr>
        <w:fldChar w:fldCharType="separate"/>
      </w:r>
      <w:r>
        <w:rPr>
          <w:rFonts w:hAnsi="黑体" w:hint="eastAsia"/>
          <w:spacing w:val="20"/>
          <w:sz w:val="28"/>
        </w:rPr>
        <w:t>湖北省市场监督管理局</w:t>
      </w:r>
      <w:r>
        <w:rPr>
          <w:rFonts w:hAnsi="黑体"/>
          <w:spacing w:val="20"/>
          <w:sz w:val="28"/>
        </w:rPr>
        <w:fldChar w:fldCharType="end"/>
      </w:r>
      <w:bookmarkEnd w:id="11"/>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4F0DDE" w:rsidRDefault="003F22ED">
      <w:pPr>
        <w:rPr>
          <w:rFonts w:ascii="宋体" w:hAnsi="宋体"/>
          <w:sz w:val="28"/>
          <w:szCs w:val="28"/>
        </w:rPr>
        <w:sectPr w:rsidR="004F0DDE">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rsidR="004F0DDE" w:rsidRDefault="003F22ED">
      <w:pPr>
        <w:pStyle w:val="affffff3"/>
        <w:spacing w:after="468"/>
      </w:pPr>
      <w:bookmarkStart w:id="12" w:name="BookMark1"/>
      <w:bookmarkStart w:id="13" w:name="_Toc170288546"/>
      <w:r>
        <w:rPr>
          <w:rFonts w:hint="eastAsia"/>
          <w:spacing w:val="320"/>
        </w:rPr>
        <w:lastRenderedPageBreak/>
        <w:t>目</w:t>
      </w:r>
      <w:r>
        <w:rPr>
          <w:rFonts w:hint="eastAsia"/>
        </w:rPr>
        <w:t>次</w:t>
      </w:r>
    </w:p>
    <w:p w:rsidR="006C43F6" w:rsidRDefault="003F22ED">
      <w:pPr>
        <w:pStyle w:val="10"/>
        <w:tabs>
          <w:tab w:val="right" w:leader="dot" w:pos="9344"/>
        </w:tabs>
        <w:rPr>
          <w:rFonts w:asciiTheme="minorHAnsi" w:eastAsiaTheme="minorEastAsia" w:hAnsiTheme="minorHAnsi" w:cstheme="minorBidi"/>
          <w:noProof/>
          <w:szCs w:val="22"/>
        </w:rPr>
      </w:pPr>
      <w:r>
        <w:fldChar w:fldCharType="begin"/>
      </w:r>
      <w:r>
        <w:instrText xml:space="preserve"> TOC \o "1-1" \h \t "标准文件_一级条标题,2,标准文件_附录一级条标题,2," </w:instrText>
      </w:r>
      <w:r>
        <w:fldChar w:fldCharType="separate"/>
      </w:r>
      <w:hyperlink w:anchor="_Toc197619327" w:history="1">
        <w:r w:rsidR="006C43F6" w:rsidRPr="001414A2">
          <w:rPr>
            <w:rStyle w:val="affff5"/>
            <w:rFonts w:hint="eastAsia"/>
            <w:noProof/>
            <w:spacing w:val="320"/>
          </w:rPr>
          <w:t>前</w:t>
        </w:r>
        <w:r w:rsidR="006C43F6" w:rsidRPr="001414A2">
          <w:rPr>
            <w:rStyle w:val="affff5"/>
            <w:rFonts w:hint="eastAsia"/>
            <w:noProof/>
          </w:rPr>
          <w:t>言</w:t>
        </w:r>
        <w:r w:rsidR="006C43F6">
          <w:rPr>
            <w:noProof/>
          </w:rPr>
          <w:tab/>
        </w:r>
        <w:r w:rsidR="006C43F6">
          <w:rPr>
            <w:noProof/>
          </w:rPr>
          <w:fldChar w:fldCharType="begin"/>
        </w:r>
        <w:r w:rsidR="006C43F6">
          <w:rPr>
            <w:noProof/>
          </w:rPr>
          <w:instrText xml:space="preserve"> PAGEREF _Toc197619327 \h </w:instrText>
        </w:r>
        <w:r w:rsidR="006C43F6">
          <w:rPr>
            <w:noProof/>
          </w:rPr>
        </w:r>
        <w:r w:rsidR="006C43F6">
          <w:rPr>
            <w:noProof/>
          </w:rPr>
          <w:fldChar w:fldCharType="separate"/>
        </w:r>
        <w:r w:rsidR="00120684">
          <w:rPr>
            <w:noProof/>
          </w:rPr>
          <w:t>III</w:t>
        </w:r>
        <w:r w:rsidR="006C43F6">
          <w:rPr>
            <w:noProof/>
          </w:rPr>
          <w:fldChar w:fldCharType="end"/>
        </w:r>
      </w:hyperlink>
    </w:p>
    <w:p w:rsidR="006C43F6" w:rsidRDefault="008D4BC3">
      <w:pPr>
        <w:pStyle w:val="10"/>
        <w:tabs>
          <w:tab w:val="right" w:leader="dot" w:pos="9344"/>
        </w:tabs>
        <w:rPr>
          <w:rFonts w:asciiTheme="minorHAnsi" w:eastAsiaTheme="minorEastAsia" w:hAnsiTheme="minorHAnsi" w:cstheme="minorBidi"/>
          <w:noProof/>
          <w:szCs w:val="22"/>
        </w:rPr>
      </w:pPr>
      <w:hyperlink w:anchor="_Toc197619328" w:history="1">
        <w:r w:rsidR="006C43F6" w:rsidRPr="001414A2">
          <w:rPr>
            <w:rStyle w:val="affff5"/>
            <w:noProof/>
          </w:rPr>
          <w:t>1</w:t>
        </w:r>
        <w:r w:rsidR="006C43F6" w:rsidRPr="001414A2">
          <w:rPr>
            <w:rStyle w:val="affff5"/>
            <w:rFonts w:hint="eastAsia"/>
            <w:noProof/>
          </w:rPr>
          <w:t xml:space="preserve"> 范围</w:t>
        </w:r>
        <w:r w:rsidR="006C43F6">
          <w:rPr>
            <w:noProof/>
          </w:rPr>
          <w:tab/>
        </w:r>
        <w:r w:rsidR="006C43F6">
          <w:rPr>
            <w:noProof/>
          </w:rPr>
          <w:fldChar w:fldCharType="begin"/>
        </w:r>
        <w:r w:rsidR="006C43F6">
          <w:rPr>
            <w:noProof/>
          </w:rPr>
          <w:instrText xml:space="preserve"> PAGEREF _Toc197619328 \h </w:instrText>
        </w:r>
        <w:r w:rsidR="006C43F6">
          <w:rPr>
            <w:noProof/>
          </w:rPr>
        </w:r>
        <w:r w:rsidR="006C43F6">
          <w:rPr>
            <w:noProof/>
          </w:rPr>
          <w:fldChar w:fldCharType="separate"/>
        </w:r>
        <w:r w:rsidR="00120684">
          <w:rPr>
            <w:noProof/>
          </w:rPr>
          <w:t>1</w:t>
        </w:r>
        <w:r w:rsidR="006C43F6">
          <w:rPr>
            <w:noProof/>
          </w:rPr>
          <w:fldChar w:fldCharType="end"/>
        </w:r>
      </w:hyperlink>
    </w:p>
    <w:p w:rsidR="006C43F6" w:rsidRDefault="008D4BC3">
      <w:pPr>
        <w:pStyle w:val="10"/>
        <w:tabs>
          <w:tab w:val="right" w:leader="dot" w:pos="9344"/>
        </w:tabs>
        <w:rPr>
          <w:rFonts w:asciiTheme="minorHAnsi" w:eastAsiaTheme="minorEastAsia" w:hAnsiTheme="minorHAnsi" w:cstheme="minorBidi"/>
          <w:noProof/>
          <w:szCs w:val="22"/>
        </w:rPr>
      </w:pPr>
      <w:hyperlink w:anchor="_Toc197619329" w:history="1">
        <w:r w:rsidR="006C43F6" w:rsidRPr="001414A2">
          <w:rPr>
            <w:rStyle w:val="affff5"/>
            <w:noProof/>
          </w:rPr>
          <w:t>2</w:t>
        </w:r>
        <w:r w:rsidR="006C43F6" w:rsidRPr="001414A2">
          <w:rPr>
            <w:rStyle w:val="affff5"/>
            <w:rFonts w:hint="eastAsia"/>
            <w:noProof/>
          </w:rPr>
          <w:t xml:space="preserve"> 规范性引用文件</w:t>
        </w:r>
        <w:r w:rsidR="006C43F6">
          <w:rPr>
            <w:noProof/>
          </w:rPr>
          <w:tab/>
        </w:r>
        <w:r w:rsidR="006C43F6">
          <w:rPr>
            <w:noProof/>
          </w:rPr>
          <w:fldChar w:fldCharType="begin"/>
        </w:r>
        <w:r w:rsidR="006C43F6">
          <w:rPr>
            <w:noProof/>
          </w:rPr>
          <w:instrText xml:space="preserve"> PAGEREF _Toc197619329 \h </w:instrText>
        </w:r>
        <w:r w:rsidR="006C43F6">
          <w:rPr>
            <w:noProof/>
          </w:rPr>
        </w:r>
        <w:r w:rsidR="006C43F6">
          <w:rPr>
            <w:noProof/>
          </w:rPr>
          <w:fldChar w:fldCharType="separate"/>
        </w:r>
        <w:r w:rsidR="00120684">
          <w:rPr>
            <w:noProof/>
          </w:rPr>
          <w:t>1</w:t>
        </w:r>
        <w:r w:rsidR="006C43F6">
          <w:rPr>
            <w:noProof/>
          </w:rPr>
          <w:fldChar w:fldCharType="end"/>
        </w:r>
      </w:hyperlink>
    </w:p>
    <w:p w:rsidR="006C43F6" w:rsidRDefault="008D4BC3">
      <w:pPr>
        <w:pStyle w:val="10"/>
        <w:tabs>
          <w:tab w:val="right" w:leader="dot" w:pos="9344"/>
        </w:tabs>
        <w:rPr>
          <w:rFonts w:asciiTheme="minorHAnsi" w:eastAsiaTheme="minorEastAsia" w:hAnsiTheme="minorHAnsi" w:cstheme="minorBidi"/>
          <w:noProof/>
          <w:szCs w:val="22"/>
        </w:rPr>
      </w:pPr>
      <w:hyperlink w:anchor="_Toc197619330" w:history="1">
        <w:r w:rsidR="006C43F6" w:rsidRPr="001414A2">
          <w:rPr>
            <w:rStyle w:val="affff5"/>
            <w:noProof/>
          </w:rPr>
          <w:t>3</w:t>
        </w:r>
        <w:r w:rsidR="006C43F6" w:rsidRPr="001414A2">
          <w:rPr>
            <w:rStyle w:val="affff5"/>
            <w:rFonts w:hint="eastAsia"/>
            <w:noProof/>
          </w:rPr>
          <w:t xml:space="preserve"> 术语和定义</w:t>
        </w:r>
        <w:r w:rsidR="006C43F6">
          <w:rPr>
            <w:noProof/>
          </w:rPr>
          <w:tab/>
        </w:r>
        <w:r w:rsidR="006C43F6">
          <w:rPr>
            <w:noProof/>
          </w:rPr>
          <w:fldChar w:fldCharType="begin"/>
        </w:r>
        <w:r w:rsidR="006C43F6">
          <w:rPr>
            <w:noProof/>
          </w:rPr>
          <w:instrText xml:space="preserve"> PAGEREF _Toc197619330 \h </w:instrText>
        </w:r>
        <w:r w:rsidR="006C43F6">
          <w:rPr>
            <w:noProof/>
          </w:rPr>
        </w:r>
        <w:r w:rsidR="006C43F6">
          <w:rPr>
            <w:noProof/>
          </w:rPr>
          <w:fldChar w:fldCharType="separate"/>
        </w:r>
        <w:r w:rsidR="00120684">
          <w:rPr>
            <w:noProof/>
          </w:rPr>
          <w:t>1</w:t>
        </w:r>
        <w:r w:rsidR="006C43F6">
          <w:rPr>
            <w:noProof/>
          </w:rPr>
          <w:fldChar w:fldCharType="end"/>
        </w:r>
      </w:hyperlink>
    </w:p>
    <w:p w:rsidR="006C43F6" w:rsidRDefault="008D4BC3">
      <w:pPr>
        <w:pStyle w:val="10"/>
        <w:tabs>
          <w:tab w:val="right" w:leader="dot" w:pos="9344"/>
        </w:tabs>
        <w:rPr>
          <w:rFonts w:asciiTheme="minorHAnsi" w:eastAsiaTheme="minorEastAsia" w:hAnsiTheme="minorHAnsi" w:cstheme="minorBidi"/>
          <w:noProof/>
          <w:szCs w:val="22"/>
        </w:rPr>
      </w:pPr>
      <w:hyperlink w:anchor="_Toc197619335" w:history="1">
        <w:r w:rsidR="006C43F6" w:rsidRPr="001414A2">
          <w:rPr>
            <w:rStyle w:val="affff5"/>
            <w:noProof/>
          </w:rPr>
          <w:t>4</w:t>
        </w:r>
        <w:r w:rsidR="006C43F6" w:rsidRPr="001414A2">
          <w:rPr>
            <w:rStyle w:val="affff5"/>
            <w:rFonts w:hint="eastAsia"/>
            <w:noProof/>
          </w:rPr>
          <w:t xml:space="preserve"> 要求</w:t>
        </w:r>
        <w:r w:rsidR="006C43F6">
          <w:rPr>
            <w:noProof/>
          </w:rPr>
          <w:tab/>
        </w:r>
        <w:r w:rsidR="006C43F6">
          <w:rPr>
            <w:noProof/>
          </w:rPr>
          <w:fldChar w:fldCharType="begin"/>
        </w:r>
        <w:r w:rsidR="006C43F6">
          <w:rPr>
            <w:noProof/>
          </w:rPr>
          <w:instrText xml:space="preserve"> PAGEREF _Toc197619335 \h </w:instrText>
        </w:r>
        <w:r w:rsidR="006C43F6">
          <w:rPr>
            <w:noProof/>
          </w:rPr>
        </w:r>
        <w:r w:rsidR="006C43F6">
          <w:rPr>
            <w:noProof/>
          </w:rPr>
          <w:fldChar w:fldCharType="separate"/>
        </w:r>
        <w:r w:rsidR="00120684">
          <w:rPr>
            <w:noProof/>
          </w:rPr>
          <w:t>2</w:t>
        </w:r>
        <w:r w:rsidR="006C43F6">
          <w:rPr>
            <w:noProof/>
          </w:rPr>
          <w:fldChar w:fldCharType="end"/>
        </w:r>
      </w:hyperlink>
    </w:p>
    <w:p w:rsidR="006C43F6" w:rsidRDefault="008D4BC3">
      <w:pPr>
        <w:pStyle w:val="10"/>
        <w:tabs>
          <w:tab w:val="right" w:leader="dot" w:pos="9344"/>
        </w:tabs>
        <w:rPr>
          <w:rFonts w:asciiTheme="minorHAnsi" w:eastAsiaTheme="minorEastAsia" w:hAnsiTheme="minorHAnsi" w:cstheme="minorBidi"/>
          <w:noProof/>
          <w:szCs w:val="22"/>
        </w:rPr>
      </w:pPr>
      <w:hyperlink w:anchor="_Toc197619338" w:history="1">
        <w:r w:rsidR="006C43F6" w:rsidRPr="001414A2">
          <w:rPr>
            <w:rStyle w:val="affff5"/>
            <w:noProof/>
          </w:rPr>
          <w:t>5</w:t>
        </w:r>
        <w:r w:rsidR="006C43F6" w:rsidRPr="001414A2">
          <w:rPr>
            <w:rStyle w:val="affff5"/>
            <w:rFonts w:hAnsi="黑体" w:hint="eastAsia"/>
            <w:bCs/>
            <w:noProof/>
            <w:kern w:val="44"/>
          </w:rPr>
          <w:t xml:space="preserve"> 质量保证规定</w:t>
        </w:r>
        <w:r w:rsidR="006C43F6">
          <w:rPr>
            <w:noProof/>
          </w:rPr>
          <w:tab/>
        </w:r>
        <w:r w:rsidR="006C43F6">
          <w:rPr>
            <w:noProof/>
          </w:rPr>
          <w:fldChar w:fldCharType="begin"/>
        </w:r>
        <w:r w:rsidR="006C43F6">
          <w:rPr>
            <w:noProof/>
          </w:rPr>
          <w:instrText xml:space="preserve"> PAGEREF _Toc197619338 \h </w:instrText>
        </w:r>
        <w:r w:rsidR="006C43F6">
          <w:rPr>
            <w:noProof/>
          </w:rPr>
        </w:r>
        <w:r w:rsidR="006C43F6">
          <w:rPr>
            <w:noProof/>
          </w:rPr>
          <w:fldChar w:fldCharType="separate"/>
        </w:r>
        <w:r w:rsidR="00120684">
          <w:rPr>
            <w:noProof/>
          </w:rPr>
          <w:t>5</w:t>
        </w:r>
        <w:r w:rsidR="006C43F6">
          <w:rPr>
            <w:noProof/>
          </w:rPr>
          <w:fldChar w:fldCharType="end"/>
        </w:r>
      </w:hyperlink>
    </w:p>
    <w:p w:rsidR="006C43F6" w:rsidRDefault="008D4BC3">
      <w:pPr>
        <w:pStyle w:val="10"/>
        <w:tabs>
          <w:tab w:val="right" w:leader="dot" w:pos="9344"/>
        </w:tabs>
        <w:rPr>
          <w:rFonts w:asciiTheme="minorHAnsi" w:eastAsiaTheme="minorEastAsia" w:hAnsiTheme="minorHAnsi" w:cstheme="minorBidi"/>
          <w:noProof/>
          <w:szCs w:val="22"/>
        </w:rPr>
      </w:pPr>
      <w:hyperlink w:anchor="_Toc197619342" w:history="1">
        <w:r w:rsidR="006C43F6" w:rsidRPr="001414A2">
          <w:rPr>
            <w:rStyle w:val="affff5"/>
            <w:noProof/>
          </w:rPr>
          <w:t>6</w:t>
        </w:r>
        <w:r w:rsidR="006C43F6" w:rsidRPr="001414A2">
          <w:rPr>
            <w:rStyle w:val="affff5"/>
            <w:rFonts w:hint="eastAsia"/>
            <w:noProof/>
          </w:rPr>
          <w:t xml:space="preserve"> 交货准备</w:t>
        </w:r>
        <w:r w:rsidR="006C43F6">
          <w:rPr>
            <w:noProof/>
          </w:rPr>
          <w:tab/>
        </w:r>
        <w:r w:rsidR="006C43F6">
          <w:rPr>
            <w:noProof/>
          </w:rPr>
          <w:fldChar w:fldCharType="begin"/>
        </w:r>
        <w:r w:rsidR="006C43F6">
          <w:rPr>
            <w:noProof/>
          </w:rPr>
          <w:instrText xml:space="preserve"> PAGEREF _Toc197619342 \h </w:instrText>
        </w:r>
        <w:r w:rsidR="006C43F6">
          <w:rPr>
            <w:noProof/>
          </w:rPr>
        </w:r>
        <w:r w:rsidR="006C43F6">
          <w:rPr>
            <w:noProof/>
          </w:rPr>
          <w:fldChar w:fldCharType="separate"/>
        </w:r>
        <w:r w:rsidR="00120684">
          <w:rPr>
            <w:noProof/>
          </w:rPr>
          <w:t>9</w:t>
        </w:r>
        <w:r w:rsidR="006C43F6">
          <w:rPr>
            <w:noProof/>
          </w:rPr>
          <w:fldChar w:fldCharType="end"/>
        </w:r>
      </w:hyperlink>
    </w:p>
    <w:p w:rsidR="006C43F6" w:rsidRDefault="008D4BC3">
      <w:pPr>
        <w:pStyle w:val="10"/>
        <w:tabs>
          <w:tab w:val="right" w:leader="dot" w:pos="9344"/>
        </w:tabs>
        <w:rPr>
          <w:rFonts w:asciiTheme="minorHAnsi" w:eastAsiaTheme="minorEastAsia" w:hAnsiTheme="minorHAnsi" w:cstheme="minorBidi"/>
          <w:noProof/>
          <w:szCs w:val="22"/>
        </w:rPr>
      </w:pPr>
      <w:hyperlink w:anchor="_Toc197619343" w:history="1">
        <w:r w:rsidR="006C43F6" w:rsidRPr="001414A2">
          <w:rPr>
            <w:rStyle w:val="affff5"/>
            <w:noProof/>
          </w:rPr>
          <w:t>7</w:t>
        </w:r>
        <w:r w:rsidR="006C43F6" w:rsidRPr="001414A2">
          <w:rPr>
            <w:rStyle w:val="affff5"/>
            <w:rFonts w:hint="eastAsia"/>
            <w:noProof/>
          </w:rPr>
          <w:t xml:space="preserve"> 标准实施及评价</w:t>
        </w:r>
        <w:r w:rsidR="006C43F6">
          <w:rPr>
            <w:noProof/>
          </w:rPr>
          <w:tab/>
        </w:r>
        <w:r w:rsidR="006C43F6">
          <w:rPr>
            <w:noProof/>
          </w:rPr>
          <w:fldChar w:fldCharType="begin"/>
        </w:r>
        <w:r w:rsidR="006C43F6">
          <w:rPr>
            <w:noProof/>
          </w:rPr>
          <w:instrText xml:space="preserve"> PAGEREF _Toc197619343 \h </w:instrText>
        </w:r>
        <w:r w:rsidR="006C43F6">
          <w:rPr>
            <w:noProof/>
          </w:rPr>
        </w:r>
        <w:r w:rsidR="006C43F6">
          <w:rPr>
            <w:noProof/>
          </w:rPr>
          <w:fldChar w:fldCharType="separate"/>
        </w:r>
        <w:r w:rsidR="00120684">
          <w:rPr>
            <w:noProof/>
          </w:rPr>
          <w:t>9</w:t>
        </w:r>
        <w:r w:rsidR="006C43F6">
          <w:rPr>
            <w:noProof/>
          </w:rPr>
          <w:fldChar w:fldCharType="end"/>
        </w:r>
      </w:hyperlink>
    </w:p>
    <w:p w:rsidR="006C43F6" w:rsidRDefault="008D4BC3">
      <w:pPr>
        <w:pStyle w:val="10"/>
        <w:tabs>
          <w:tab w:val="right" w:leader="dot" w:pos="9344"/>
        </w:tabs>
        <w:rPr>
          <w:rFonts w:asciiTheme="minorHAnsi" w:eastAsiaTheme="minorEastAsia" w:hAnsiTheme="minorHAnsi" w:cstheme="minorBidi"/>
          <w:noProof/>
          <w:szCs w:val="22"/>
        </w:rPr>
      </w:pPr>
      <w:hyperlink w:anchor="_Toc197619344" w:history="1">
        <w:r w:rsidR="006C43F6" w:rsidRPr="001414A2">
          <w:rPr>
            <w:rStyle w:val="affff5"/>
            <w:rFonts w:hint="eastAsia"/>
            <w:noProof/>
            <w:spacing w:val="100"/>
          </w:rPr>
          <w:t>附录A</w:t>
        </w:r>
        <w:r w:rsidR="006C43F6" w:rsidRPr="001414A2">
          <w:rPr>
            <w:rStyle w:val="affff5"/>
            <w:rFonts w:hint="eastAsia"/>
            <w:noProof/>
          </w:rPr>
          <w:t xml:space="preserve"> （资料性）</w:t>
        </w:r>
        <w:r w:rsidR="006C43F6" w:rsidRPr="001414A2">
          <w:rPr>
            <w:rStyle w:val="affff5"/>
            <w:noProof/>
          </w:rPr>
          <w:t xml:space="preserve"> </w:t>
        </w:r>
        <w:r w:rsidR="006C43F6" w:rsidRPr="001414A2">
          <w:rPr>
            <w:rStyle w:val="affff5"/>
            <w:rFonts w:hint="eastAsia"/>
            <w:noProof/>
          </w:rPr>
          <w:t>湖北省地方标准实施信息及意见反馈表</w:t>
        </w:r>
        <w:r w:rsidR="006C43F6">
          <w:rPr>
            <w:noProof/>
          </w:rPr>
          <w:tab/>
        </w:r>
        <w:r w:rsidR="006C43F6">
          <w:rPr>
            <w:noProof/>
          </w:rPr>
          <w:fldChar w:fldCharType="begin"/>
        </w:r>
        <w:r w:rsidR="006C43F6">
          <w:rPr>
            <w:noProof/>
          </w:rPr>
          <w:instrText xml:space="preserve"> PAGEREF _Toc197619344 \h </w:instrText>
        </w:r>
        <w:r w:rsidR="006C43F6">
          <w:rPr>
            <w:noProof/>
          </w:rPr>
        </w:r>
        <w:r w:rsidR="006C43F6">
          <w:rPr>
            <w:noProof/>
          </w:rPr>
          <w:fldChar w:fldCharType="separate"/>
        </w:r>
        <w:r w:rsidR="00120684">
          <w:rPr>
            <w:noProof/>
          </w:rPr>
          <w:t>11</w:t>
        </w:r>
        <w:r w:rsidR="006C43F6">
          <w:rPr>
            <w:noProof/>
          </w:rPr>
          <w:fldChar w:fldCharType="end"/>
        </w:r>
      </w:hyperlink>
    </w:p>
    <w:p w:rsidR="006C43F6" w:rsidRDefault="008D4BC3">
      <w:pPr>
        <w:pStyle w:val="10"/>
        <w:tabs>
          <w:tab w:val="right" w:leader="dot" w:pos="9344"/>
        </w:tabs>
        <w:rPr>
          <w:rFonts w:asciiTheme="minorHAnsi" w:eastAsiaTheme="minorEastAsia" w:hAnsiTheme="minorHAnsi" w:cstheme="minorBidi"/>
          <w:noProof/>
          <w:szCs w:val="22"/>
        </w:rPr>
      </w:pPr>
      <w:hyperlink w:anchor="_Toc197619345" w:history="1">
        <w:r w:rsidR="006C43F6" w:rsidRPr="001414A2">
          <w:rPr>
            <w:rStyle w:val="affff5"/>
            <w:rFonts w:hint="eastAsia"/>
            <w:noProof/>
            <w:spacing w:val="105"/>
          </w:rPr>
          <w:t>参考文</w:t>
        </w:r>
        <w:r w:rsidR="006C43F6" w:rsidRPr="001414A2">
          <w:rPr>
            <w:rStyle w:val="affff5"/>
            <w:rFonts w:hint="eastAsia"/>
            <w:noProof/>
          </w:rPr>
          <w:t>献</w:t>
        </w:r>
        <w:r w:rsidR="006C43F6">
          <w:rPr>
            <w:noProof/>
          </w:rPr>
          <w:tab/>
        </w:r>
        <w:r w:rsidR="006C43F6">
          <w:rPr>
            <w:noProof/>
          </w:rPr>
          <w:fldChar w:fldCharType="begin"/>
        </w:r>
        <w:r w:rsidR="006C43F6">
          <w:rPr>
            <w:noProof/>
          </w:rPr>
          <w:instrText xml:space="preserve"> PAGEREF _Toc197619345 \h </w:instrText>
        </w:r>
        <w:r w:rsidR="006C43F6">
          <w:rPr>
            <w:noProof/>
          </w:rPr>
        </w:r>
        <w:r w:rsidR="006C43F6">
          <w:rPr>
            <w:noProof/>
          </w:rPr>
          <w:fldChar w:fldCharType="separate"/>
        </w:r>
        <w:r w:rsidR="00120684">
          <w:rPr>
            <w:noProof/>
          </w:rPr>
          <w:t>12</w:t>
        </w:r>
        <w:r w:rsidR="006C43F6">
          <w:rPr>
            <w:noProof/>
          </w:rPr>
          <w:fldChar w:fldCharType="end"/>
        </w:r>
      </w:hyperlink>
    </w:p>
    <w:p w:rsidR="004F0DDE" w:rsidRDefault="003F22ED">
      <w:pPr>
        <w:pStyle w:val="affffff3"/>
        <w:spacing w:after="468"/>
      </w:pPr>
      <w:r>
        <w:fldChar w:fldCharType="end"/>
      </w:r>
    </w:p>
    <w:p w:rsidR="004F0DDE" w:rsidRDefault="003F22ED">
      <w:pPr>
        <w:widowControl/>
        <w:adjustRightInd/>
        <w:spacing w:line="240" w:lineRule="auto"/>
        <w:jc w:val="left"/>
        <w:rPr>
          <w:rFonts w:ascii="黑体" w:eastAsia="黑体"/>
          <w:sz w:val="32"/>
        </w:rPr>
      </w:pPr>
      <w:r>
        <w:br w:type="page"/>
      </w:r>
    </w:p>
    <w:p w:rsidR="004F0DDE" w:rsidRDefault="003F22ED">
      <w:pPr>
        <w:widowControl/>
        <w:adjustRightInd/>
        <w:spacing w:line="240" w:lineRule="auto"/>
        <w:jc w:val="left"/>
        <w:rPr>
          <w:rFonts w:ascii="黑体" w:eastAsia="黑体"/>
          <w:sz w:val="32"/>
        </w:rPr>
      </w:pPr>
      <w:r>
        <w:lastRenderedPageBreak/>
        <w:br w:type="page"/>
      </w:r>
    </w:p>
    <w:p w:rsidR="004F0DDE" w:rsidRDefault="004F0DDE">
      <w:pPr>
        <w:pStyle w:val="affffff3"/>
        <w:spacing w:after="468"/>
        <w:sectPr w:rsidR="004F0DDE">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type="lines" w:linePitch="312"/>
        </w:sectPr>
      </w:pPr>
    </w:p>
    <w:p w:rsidR="004F0DDE" w:rsidRDefault="003F22ED">
      <w:pPr>
        <w:pStyle w:val="a6"/>
        <w:numPr>
          <w:ilvl w:val="0"/>
          <w:numId w:val="0"/>
        </w:numPr>
        <w:spacing w:before="900" w:after="468"/>
      </w:pPr>
      <w:bookmarkStart w:id="14" w:name="_Toc197619327"/>
      <w:bookmarkStart w:id="15" w:name="BookMark2"/>
      <w:bookmarkEnd w:id="12"/>
      <w:r>
        <w:rPr>
          <w:spacing w:val="320"/>
        </w:rPr>
        <w:lastRenderedPageBreak/>
        <w:t>前</w:t>
      </w:r>
      <w:r>
        <w:t>言</w:t>
      </w:r>
      <w:bookmarkEnd w:id="13"/>
      <w:bookmarkEnd w:id="14"/>
    </w:p>
    <w:p w:rsidR="004F0DDE" w:rsidRDefault="003F22ED">
      <w:pPr>
        <w:pStyle w:val="affffe"/>
        <w:ind w:firstLine="420"/>
      </w:pPr>
      <w:r>
        <w:rPr>
          <w:rFonts w:hint="eastAsia"/>
        </w:rPr>
        <w:t>本文件按照GB/T 1.1—2020《标准化工作导则  第1部分：标准化文件的结构和起草规则》的规定起草。</w:t>
      </w:r>
    </w:p>
    <w:p w:rsidR="004F0DDE" w:rsidRDefault="003F22ED">
      <w:pPr>
        <w:pStyle w:val="affffe"/>
        <w:ind w:firstLine="420"/>
      </w:pPr>
      <w:r>
        <w:rPr>
          <w:rFonts w:hint="eastAsia"/>
        </w:rPr>
        <w:t>请注意本文件的某些内容可能涉及专利。本文件的发布机构不承担识别专利的责任。</w:t>
      </w:r>
    </w:p>
    <w:p w:rsidR="004F0DDE" w:rsidRDefault="003F22ED">
      <w:pPr>
        <w:pStyle w:val="affffe"/>
        <w:ind w:firstLine="420"/>
      </w:pPr>
      <w:r>
        <w:rPr>
          <w:rFonts w:hint="eastAsia"/>
        </w:rPr>
        <w:t>本文件由</w:t>
      </w:r>
      <w:r w:rsidR="009D312F">
        <w:t>中国船舶</w:t>
      </w:r>
      <w:r w:rsidR="009D312F">
        <w:rPr>
          <w:rFonts w:hint="eastAsia"/>
        </w:rPr>
        <w:t>集团有限公司</w:t>
      </w:r>
      <w:r w:rsidR="009D312F" w:rsidRPr="006E3B1B">
        <w:t>第七一九研究所</w:t>
      </w:r>
      <w:r w:rsidR="009D312F">
        <w:rPr>
          <w:rFonts w:hint="eastAsia"/>
        </w:rPr>
        <w:t>、</w:t>
      </w:r>
      <w:r w:rsidR="009D312F" w:rsidRPr="00A75AA2">
        <w:rPr>
          <w:rFonts w:hint="eastAsia"/>
        </w:rPr>
        <w:t>中船智核（武汉）科技有限公司</w:t>
      </w:r>
      <w:r w:rsidR="002035CA">
        <w:rPr>
          <w:rFonts w:hint="eastAsia"/>
        </w:rPr>
        <w:t>、湖北省计量测试技术研究院</w:t>
      </w:r>
      <w:r w:rsidR="009D312F">
        <w:rPr>
          <w:rFonts w:hint="eastAsia"/>
        </w:rPr>
        <w:t>、海上核应急辐射监测与防护技术湖北省国防科技（军民融合）创新中心</w:t>
      </w:r>
      <w:r>
        <w:rPr>
          <w:rFonts w:hint="eastAsia"/>
        </w:rPr>
        <w:t>提出</w:t>
      </w:r>
      <w:r w:rsidR="009D312F">
        <w:rPr>
          <w:rFonts w:hint="eastAsia"/>
        </w:rPr>
        <w:t>并归口</w:t>
      </w:r>
      <w:r>
        <w:rPr>
          <w:rFonts w:hint="eastAsia"/>
        </w:rPr>
        <w:t>。</w:t>
      </w:r>
    </w:p>
    <w:p w:rsidR="004F0DDE" w:rsidRDefault="003F22ED">
      <w:pPr>
        <w:pStyle w:val="affffe"/>
        <w:ind w:firstLine="420"/>
      </w:pPr>
      <w:r>
        <w:rPr>
          <w:rFonts w:hint="eastAsia"/>
        </w:rPr>
        <w:t>本文件起草单位：</w:t>
      </w:r>
      <w:r w:rsidR="009D312F">
        <w:t>中国船舶</w:t>
      </w:r>
      <w:r w:rsidR="009D312F">
        <w:rPr>
          <w:rFonts w:hint="eastAsia"/>
        </w:rPr>
        <w:t>集团有限公司</w:t>
      </w:r>
      <w:r w:rsidR="009D312F" w:rsidRPr="006E3B1B">
        <w:t>第七一九研究所</w:t>
      </w:r>
      <w:r w:rsidR="009D312F">
        <w:rPr>
          <w:rFonts w:hint="eastAsia"/>
        </w:rPr>
        <w:t>、</w:t>
      </w:r>
      <w:r w:rsidR="009D312F" w:rsidRPr="00A75AA2">
        <w:rPr>
          <w:rFonts w:hint="eastAsia"/>
        </w:rPr>
        <w:t>中船智核（武汉）科技有限公司</w:t>
      </w:r>
      <w:r w:rsidR="002035CA">
        <w:rPr>
          <w:rFonts w:hint="eastAsia"/>
        </w:rPr>
        <w:t>、湖北省计量测试技术研究院</w:t>
      </w:r>
      <w:r w:rsidR="009D312F">
        <w:rPr>
          <w:rFonts w:hint="eastAsia"/>
        </w:rPr>
        <w:t>、海上核应急辐射监测与防护技术湖北省国防科技（军民融合）创新中心</w:t>
      </w:r>
    </w:p>
    <w:p w:rsidR="004F0DDE" w:rsidRDefault="003F22ED">
      <w:pPr>
        <w:pStyle w:val="affffe"/>
        <w:ind w:firstLine="420"/>
      </w:pPr>
      <w:r>
        <w:rPr>
          <w:rFonts w:hint="eastAsia"/>
        </w:rPr>
        <w:t>本文件主要起草人：</w:t>
      </w:r>
      <w:r w:rsidR="009D312F">
        <w:rPr>
          <w:rFonts w:hint="eastAsia"/>
        </w:rPr>
        <w:t>徐杨，程紫阳，石松杰</w:t>
      </w:r>
      <w:r w:rsidR="009D312F">
        <w:t>，</w:t>
      </w:r>
      <w:r w:rsidR="009D312F">
        <w:rPr>
          <w:rFonts w:hint="eastAsia"/>
        </w:rPr>
        <w:t>梁英超</w:t>
      </w:r>
      <w:r w:rsidR="009D312F">
        <w:t>，</w:t>
      </w:r>
      <w:r w:rsidR="009D312F">
        <w:rPr>
          <w:rFonts w:hint="eastAsia"/>
        </w:rPr>
        <w:t>艾烨</w:t>
      </w:r>
      <w:r w:rsidR="009D312F">
        <w:t>，</w:t>
      </w:r>
      <w:r w:rsidR="009D312F">
        <w:rPr>
          <w:rFonts w:hint="eastAsia"/>
        </w:rPr>
        <w:t>毕明德</w:t>
      </w:r>
      <w:r w:rsidR="002035CA">
        <w:rPr>
          <w:rFonts w:hint="eastAsia"/>
        </w:rPr>
        <w:t>，赵世宇</w:t>
      </w:r>
      <w:r w:rsidR="009D312F">
        <w:t>，</w:t>
      </w:r>
      <w:r w:rsidR="009D312F">
        <w:rPr>
          <w:rFonts w:hint="eastAsia"/>
        </w:rPr>
        <w:t>欧阳小龙，薛家旭</w:t>
      </w:r>
    </w:p>
    <w:p w:rsidR="004F0DDE" w:rsidRDefault="003F22ED">
      <w:pPr>
        <w:pStyle w:val="affffe"/>
        <w:ind w:firstLine="420"/>
      </w:pPr>
      <w:r>
        <w:rPr>
          <w:rFonts w:hint="eastAsia"/>
        </w:rPr>
        <w:t>本文件实施应用中的疑问，可咨询</w:t>
      </w:r>
      <w:r w:rsidR="009D312F">
        <w:t>中国船舶</w:t>
      </w:r>
      <w:r w:rsidR="009D312F">
        <w:rPr>
          <w:rFonts w:hint="eastAsia"/>
        </w:rPr>
        <w:t>集团有限公司</w:t>
      </w:r>
      <w:r w:rsidR="009D312F" w:rsidRPr="006E3B1B">
        <w:t>第七一九研究所</w:t>
      </w:r>
      <w:r>
        <w:rPr>
          <w:rFonts w:hint="eastAsia"/>
        </w:rPr>
        <w:t>，联系电话：027-</w:t>
      </w:r>
      <w:r w:rsidR="009D312F">
        <w:rPr>
          <w:rFonts w:hint="eastAsia"/>
        </w:rPr>
        <w:t>88730719</w:t>
      </w:r>
      <w:r>
        <w:rPr>
          <w:rFonts w:hint="eastAsia"/>
        </w:rPr>
        <w:t>，邮箱：XXXXXX。对本文件的有关修改意见建议请反馈至</w:t>
      </w:r>
      <w:r w:rsidRPr="00DF5215">
        <w:rPr>
          <w:rFonts w:hint="eastAsia"/>
        </w:rPr>
        <w:t>XXXXXXXX（归口单位）</w:t>
      </w:r>
      <w:r>
        <w:rPr>
          <w:rFonts w:hint="eastAsia"/>
        </w:rPr>
        <w:t>，联系电话：027-XXXXXXXX，邮箱：XXXXXX；或者湖北省市场监督管理局，联系电话：027-XXXXXXXX，邮箱：XXXXXX。</w:t>
      </w:r>
    </w:p>
    <w:p w:rsidR="004F0DDE" w:rsidRDefault="004F0DDE">
      <w:pPr>
        <w:pStyle w:val="affffe"/>
        <w:ind w:firstLine="420"/>
      </w:pPr>
    </w:p>
    <w:p w:rsidR="004F0DDE" w:rsidRDefault="004F0DDE">
      <w:pPr>
        <w:pStyle w:val="affffe"/>
        <w:ind w:firstLine="420"/>
        <w:sectPr w:rsidR="004F0DDE">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type="lines" w:linePitch="312"/>
        </w:sectPr>
      </w:pPr>
    </w:p>
    <w:p w:rsidR="004F0DDE" w:rsidRDefault="004F0DDE">
      <w:pPr>
        <w:spacing w:line="20" w:lineRule="exact"/>
        <w:jc w:val="center"/>
        <w:rPr>
          <w:rFonts w:ascii="黑体" w:eastAsia="黑体" w:hAnsi="黑体"/>
          <w:sz w:val="32"/>
          <w:szCs w:val="32"/>
        </w:rPr>
      </w:pPr>
      <w:bookmarkStart w:id="16" w:name="BookMark4"/>
      <w:bookmarkEnd w:id="15"/>
    </w:p>
    <w:p w:rsidR="004F0DDE" w:rsidRDefault="004F0DDE">
      <w:pPr>
        <w:spacing w:line="20" w:lineRule="exact"/>
        <w:jc w:val="center"/>
        <w:rPr>
          <w:rFonts w:ascii="黑体" w:eastAsia="黑体" w:hAnsi="黑体"/>
          <w:sz w:val="32"/>
          <w:szCs w:val="32"/>
        </w:rPr>
      </w:pPr>
    </w:p>
    <w:bookmarkStart w:id="17" w:name="NEW_STAND_NAME" w:displacedByCustomXml="next"/>
    <w:sdt>
      <w:sdtPr>
        <w:tag w:val="NEW_STAND_NAME"/>
        <w:id w:val="595910757"/>
        <w:lock w:val="sdtLocked"/>
        <w:placeholder>
          <w:docPart w:val="3D5E292842A14FF6A87EF7B53F584A6D"/>
        </w:placeholder>
      </w:sdtPr>
      <w:sdtContent>
        <w:p w:rsidR="004F0DDE" w:rsidRDefault="005D050D">
          <w:pPr>
            <w:pStyle w:val="afffffffff1"/>
            <w:spacing w:beforeLines="1" w:before="3" w:afterLines="220" w:after="686"/>
          </w:pPr>
          <w:r w:rsidRPr="005D050D">
            <w:rPr>
              <w:rFonts w:ascii="Times New Roman" w:hint="eastAsia"/>
              <w:color w:val="000000" w:themeColor="text1"/>
            </w:rPr>
            <w:t>核应急</w:t>
          </w:r>
          <w:r w:rsidRPr="005D050D">
            <w:rPr>
              <w:rFonts w:ascii="Times New Roman" w:hint="eastAsia"/>
              <w:color w:val="000000" w:themeColor="text1"/>
            </w:rPr>
            <w:t>X</w:t>
          </w:r>
          <w:r>
            <w:rPr>
              <w:rFonts w:ascii="Times New Roman" w:hint="eastAsia"/>
              <w:color w:val="000000" w:themeColor="text1"/>
            </w:rPr>
            <w:t>/</w:t>
          </w:r>
          <w:r w:rsidRPr="005D050D">
            <w:rPr>
              <w:rFonts w:ascii="Times New Roman" w:hint="eastAsia"/>
              <w:color w:val="000000" w:themeColor="text1"/>
            </w:rPr>
            <w:t>γ无线组网式辐射监测系统设计规范</w:t>
          </w:r>
        </w:p>
      </w:sdtContent>
    </w:sdt>
    <w:p w:rsidR="004F0DDE" w:rsidRDefault="003F22ED">
      <w:pPr>
        <w:pStyle w:val="affc"/>
        <w:spacing w:before="312" w:after="312"/>
      </w:pPr>
      <w:bookmarkStart w:id="18" w:name="_Toc26648465"/>
      <w:bookmarkStart w:id="19" w:name="_Toc24884218"/>
      <w:bookmarkStart w:id="20" w:name="_Toc26718930"/>
      <w:bookmarkStart w:id="21" w:name="_Toc26986530"/>
      <w:bookmarkStart w:id="22" w:name="_Toc26986771"/>
      <w:bookmarkStart w:id="23" w:name="_Toc97191423"/>
      <w:bookmarkStart w:id="24" w:name="_Toc17233333"/>
      <w:bookmarkStart w:id="25" w:name="_Toc170288547"/>
      <w:bookmarkStart w:id="26" w:name="_Toc17233325"/>
      <w:bookmarkStart w:id="27" w:name="_Toc24884211"/>
      <w:bookmarkStart w:id="28" w:name="_Toc197619328"/>
      <w:bookmarkEnd w:id="17"/>
      <w:r>
        <w:rPr>
          <w:rFonts w:hint="eastAsia"/>
        </w:rPr>
        <w:t>范围</w:t>
      </w:r>
      <w:bookmarkEnd w:id="18"/>
      <w:bookmarkEnd w:id="19"/>
      <w:bookmarkEnd w:id="20"/>
      <w:bookmarkEnd w:id="21"/>
      <w:bookmarkEnd w:id="22"/>
      <w:bookmarkEnd w:id="23"/>
      <w:bookmarkEnd w:id="24"/>
      <w:bookmarkEnd w:id="25"/>
      <w:bookmarkEnd w:id="26"/>
      <w:bookmarkEnd w:id="27"/>
      <w:bookmarkEnd w:id="28"/>
    </w:p>
    <w:p w:rsidR="00B72DF7" w:rsidRDefault="00B72DF7" w:rsidP="00B72DF7">
      <w:pPr>
        <w:pStyle w:val="affffe"/>
        <w:ind w:firstLine="420"/>
      </w:pPr>
      <w:bookmarkStart w:id="29" w:name="_Toc24884219"/>
      <w:bookmarkStart w:id="30" w:name="_Toc17233326"/>
      <w:bookmarkStart w:id="31" w:name="_Toc24884212"/>
      <w:bookmarkStart w:id="32" w:name="_Toc26648466"/>
      <w:bookmarkStart w:id="33" w:name="_Toc17233334"/>
      <w:r>
        <w:rPr>
          <w:rFonts w:hint="eastAsia"/>
        </w:rPr>
        <w:t>本文件规定了</w:t>
      </w:r>
      <w:r w:rsidR="005D050D" w:rsidRPr="005D050D">
        <w:rPr>
          <w:rFonts w:hint="eastAsia"/>
        </w:rPr>
        <w:t>核应急X/γ无线组网式辐射监测系统</w:t>
      </w:r>
      <w:r>
        <w:rPr>
          <w:rFonts w:hint="eastAsia"/>
        </w:rPr>
        <w:t>的</w:t>
      </w:r>
      <w:r w:rsidR="005D050D">
        <w:rPr>
          <w:rFonts w:hint="eastAsia"/>
        </w:rPr>
        <w:t>设计</w:t>
      </w:r>
      <w:r>
        <w:rPr>
          <w:rFonts w:hint="eastAsia"/>
        </w:rPr>
        <w:t>要求、质量保证规定、交货准备等方面内容。</w:t>
      </w:r>
    </w:p>
    <w:p w:rsidR="004F0DDE" w:rsidRDefault="00B72DF7" w:rsidP="00B72DF7">
      <w:pPr>
        <w:pStyle w:val="affffe"/>
        <w:ind w:firstLine="420"/>
      </w:pPr>
      <w:r>
        <w:rPr>
          <w:rFonts w:hint="eastAsia"/>
        </w:rPr>
        <w:t>本文件适用于</w:t>
      </w:r>
      <w:r w:rsidR="005D050D" w:rsidRPr="005D050D">
        <w:rPr>
          <w:rFonts w:hint="eastAsia"/>
        </w:rPr>
        <w:t>核应急X/γ无线组网式辐射监测系统</w:t>
      </w:r>
      <w:r>
        <w:rPr>
          <w:rFonts w:hint="eastAsia"/>
        </w:rPr>
        <w:t>的设计、制造和验收。</w:t>
      </w:r>
    </w:p>
    <w:p w:rsidR="004F0DDE" w:rsidRDefault="003F22ED">
      <w:pPr>
        <w:pStyle w:val="affc"/>
        <w:spacing w:before="312" w:after="312"/>
      </w:pPr>
      <w:bookmarkStart w:id="34" w:name="_Toc97191424"/>
      <w:bookmarkStart w:id="35" w:name="_Toc170288548"/>
      <w:bookmarkStart w:id="36" w:name="_Toc26986772"/>
      <w:bookmarkStart w:id="37" w:name="_Toc26986531"/>
      <w:bookmarkStart w:id="38" w:name="_Toc26718931"/>
      <w:bookmarkStart w:id="39" w:name="_Toc197619329"/>
      <w:r>
        <w:rPr>
          <w:rFonts w:hint="eastAsia"/>
        </w:rPr>
        <w:t>规范性引用文件</w:t>
      </w:r>
      <w:bookmarkEnd w:id="29"/>
      <w:bookmarkEnd w:id="30"/>
      <w:bookmarkEnd w:id="31"/>
      <w:bookmarkEnd w:id="32"/>
      <w:bookmarkEnd w:id="33"/>
      <w:bookmarkEnd w:id="34"/>
      <w:bookmarkEnd w:id="35"/>
      <w:bookmarkEnd w:id="36"/>
      <w:bookmarkEnd w:id="37"/>
      <w:bookmarkEnd w:id="38"/>
      <w:bookmarkEnd w:id="39"/>
      <w:r w:rsidR="00F4354A">
        <w:rPr>
          <w:rFonts w:hint="eastAsia"/>
        </w:rPr>
        <w:t xml:space="preserve"> </w:t>
      </w:r>
    </w:p>
    <w:sdt>
      <w:sdtPr>
        <w:rPr>
          <w:rFonts w:hint="eastAsia"/>
        </w:rPr>
        <w:id w:val="715848253"/>
        <w:placeholder>
          <w:docPart w:val="8E05FD43B55C44F4BD405A6B18587DC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4F0DDE" w:rsidRDefault="003F22ED">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920B7D" w:rsidRPr="00920B7D" w:rsidRDefault="00920B7D" w:rsidP="00920B7D">
      <w:pPr>
        <w:pStyle w:val="affffe"/>
        <w:ind w:firstLine="420"/>
        <w:rPr>
          <w:rFonts w:ascii="Times New Roman"/>
        </w:rPr>
      </w:pPr>
      <w:r w:rsidRPr="00920B7D">
        <w:rPr>
          <w:rFonts w:ascii="Times New Roman"/>
        </w:rPr>
        <w:t xml:space="preserve">GB/T 2423     </w:t>
      </w:r>
      <w:r w:rsidR="002010AD">
        <w:rPr>
          <w:rFonts w:ascii="Times New Roman"/>
        </w:rPr>
        <w:t xml:space="preserve">  </w:t>
      </w:r>
      <w:r w:rsidRPr="00920B7D">
        <w:rPr>
          <w:rFonts w:ascii="Times New Roman"/>
        </w:rPr>
        <w:t>电工电子产品环境试验</w:t>
      </w:r>
      <w:r w:rsidRPr="00920B7D">
        <w:rPr>
          <w:rFonts w:ascii="Times New Roman"/>
        </w:rPr>
        <w:t xml:space="preserve"> </w:t>
      </w:r>
      <w:r w:rsidRPr="00920B7D">
        <w:rPr>
          <w:rFonts w:ascii="Times New Roman"/>
        </w:rPr>
        <w:t>第</w:t>
      </w:r>
      <w:r w:rsidRPr="00920B7D">
        <w:rPr>
          <w:rFonts w:ascii="Times New Roman"/>
        </w:rPr>
        <w:t>2</w:t>
      </w:r>
      <w:r w:rsidRPr="00920B7D">
        <w:rPr>
          <w:rFonts w:ascii="Times New Roman"/>
        </w:rPr>
        <w:t>部分：试验方法</w:t>
      </w:r>
    </w:p>
    <w:p w:rsidR="00920B7D" w:rsidRPr="00920B7D" w:rsidRDefault="00920B7D" w:rsidP="00920B7D">
      <w:pPr>
        <w:pStyle w:val="affffe"/>
        <w:ind w:firstLine="420"/>
        <w:rPr>
          <w:rFonts w:ascii="Times New Roman"/>
        </w:rPr>
      </w:pPr>
      <w:r w:rsidRPr="00920B7D">
        <w:rPr>
          <w:rFonts w:ascii="Times New Roman"/>
        </w:rPr>
        <w:t xml:space="preserve">GB/T 14054     </w:t>
      </w:r>
      <w:r w:rsidRPr="00920B7D">
        <w:rPr>
          <w:rFonts w:ascii="Times New Roman"/>
        </w:rPr>
        <w:t>辐射防护仪器</w:t>
      </w:r>
      <w:r w:rsidRPr="00920B7D">
        <w:rPr>
          <w:rFonts w:ascii="Times New Roman"/>
        </w:rPr>
        <w:t xml:space="preserve"> </w:t>
      </w:r>
      <w:r w:rsidRPr="00920B7D">
        <w:rPr>
          <w:rFonts w:ascii="Times New Roman"/>
        </w:rPr>
        <w:t>能量在</w:t>
      </w:r>
      <w:r w:rsidRPr="00920B7D">
        <w:rPr>
          <w:rFonts w:ascii="Times New Roman"/>
        </w:rPr>
        <w:t>50keV~7MeV</w:t>
      </w:r>
      <w:r w:rsidRPr="00920B7D">
        <w:rPr>
          <w:rFonts w:ascii="Times New Roman"/>
        </w:rPr>
        <w:t>的</w:t>
      </w:r>
      <w:r w:rsidRPr="00920B7D">
        <w:rPr>
          <w:rFonts w:ascii="Times New Roman"/>
        </w:rPr>
        <w:t>X</w:t>
      </w:r>
      <w:r w:rsidRPr="00920B7D">
        <w:rPr>
          <w:rFonts w:ascii="Times New Roman"/>
        </w:rPr>
        <w:t>和</w:t>
      </w:r>
      <w:r w:rsidRPr="00920B7D">
        <w:rPr>
          <w:rFonts w:ascii="Times New Roman"/>
        </w:rPr>
        <w:t>γ</w:t>
      </w:r>
      <w:r w:rsidRPr="00920B7D">
        <w:rPr>
          <w:rFonts w:ascii="Times New Roman"/>
        </w:rPr>
        <w:t>辐射固定式剂量率仪、报警装置和监测仪</w:t>
      </w:r>
    </w:p>
    <w:p w:rsidR="00920B7D" w:rsidRPr="00920B7D" w:rsidRDefault="00920B7D" w:rsidP="00920B7D">
      <w:pPr>
        <w:pStyle w:val="affffe"/>
        <w:ind w:firstLine="420"/>
        <w:rPr>
          <w:rFonts w:ascii="Times New Roman"/>
        </w:rPr>
      </w:pPr>
      <w:r w:rsidRPr="00920B7D">
        <w:rPr>
          <w:rFonts w:ascii="Times New Roman"/>
        </w:rPr>
        <w:t xml:space="preserve">GB/T 4208      </w:t>
      </w:r>
      <w:r w:rsidRPr="00920B7D">
        <w:rPr>
          <w:rFonts w:ascii="Times New Roman"/>
        </w:rPr>
        <w:t>外壳防护等级（</w:t>
      </w:r>
      <w:r w:rsidRPr="00920B7D">
        <w:rPr>
          <w:rFonts w:ascii="Times New Roman"/>
        </w:rPr>
        <w:t>IP</w:t>
      </w:r>
      <w:r w:rsidRPr="00920B7D">
        <w:rPr>
          <w:rFonts w:ascii="Times New Roman"/>
        </w:rPr>
        <w:t>代码）</w:t>
      </w:r>
    </w:p>
    <w:p w:rsidR="00920B7D" w:rsidRPr="00920B7D" w:rsidRDefault="00920B7D" w:rsidP="00920B7D">
      <w:pPr>
        <w:pStyle w:val="affffe"/>
        <w:ind w:firstLine="420"/>
        <w:rPr>
          <w:rFonts w:ascii="Times New Roman"/>
        </w:rPr>
      </w:pPr>
      <w:r w:rsidRPr="00920B7D">
        <w:rPr>
          <w:rFonts w:ascii="Times New Roman"/>
        </w:rPr>
        <w:t xml:space="preserve">GB/T 8993      </w:t>
      </w:r>
      <w:r w:rsidRPr="00920B7D">
        <w:rPr>
          <w:rFonts w:ascii="Times New Roman"/>
        </w:rPr>
        <w:t>核仪器环境条件与试验方法</w:t>
      </w:r>
    </w:p>
    <w:p w:rsidR="00920B7D" w:rsidRPr="00920B7D" w:rsidRDefault="00920B7D" w:rsidP="00920B7D">
      <w:pPr>
        <w:pStyle w:val="affffe"/>
        <w:ind w:firstLine="420"/>
        <w:rPr>
          <w:rFonts w:ascii="Times New Roman"/>
        </w:rPr>
      </w:pPr>
      <w:r w:rsidRPr="00920B7D">
        <w:rPr>
          <w:rFonts w:ascii="Times New Roman"/>
        </w:rPr>
        <w:t xml:space="preserve">GB/T 10263     </w:t>
      </w:r>
      <w:r w:rsidRPr="00920B7D">
        <w:rPr>
          <w:rFonts w:ascii="Times New Roman"/>
        </w:rPr>
        <w:t>辐射探测器环境试验基本要求与方法</w:t>
      </w:r>
    </w:p>
    <w:p w:rsidR="00920B7D" w:rsidRPr="00920B7D" w:rsidRDefault="00920B7D" w:rsidP="00920B7D">
      <w:pPr>
        <w:pStyle w:val="affffe"/>
        <w:ind w:firstLine="420"/>
        <w:rPr>
          <w:rFonts w:ascii="Times New Roman"/>
        </w:rPr>
      </w:pPr>
      <w:r w:rsidRPr="00920B7D">
        <w:rPr>
          <w:rFonts w:ascii="Times New Roman"/>
        </w:rPr>
        <w:t xml:space="preserve">GB/T 11684     </w:t>
      </w:r>
      <w:r w:rsidRPr="00920B7D">
        <w:rPr>
          <w:rFonts w:ascii="Times New Roman"/>
        </w:rPr>
        <w:t>核仪器电磁环境条件与试验方法</w:t>
      </w:r>
    </w:p>
    <w:p w:rsidR="00920B7D" w:rsidRPr="00920B7D" w:rsidRDefault="002010AD" w:rsidP="00A50BE5">
      <w:pPr>
        <w:pStyle w:val="affffe"/>
        <w:ind w:firstLine="420"/>
        <w:rPr>
          <w:rFonts w:ascii="Times New Roman"/>
        </w:rPr>
      </w:pPr>
      <w:r w:rsidRPr="00920B7D">
        <w:rPr>
          <w:rFonts w:ascii="Times New Roman"/>
        </w:rPr>
        <w:t xml:space="preserve">EJ/T 984       </w:t>
      </w:r>
      <w:r w:rsidRPr="00920B7D">
        <w:rPr>
          <w:rFonts w:ascii="Times New Roman"/>
        </w:rPr>
        <w:t>环境监测用</w:t>
      </w:r>
      <w:r w:rsidRPr="00920B7D">
        <w:rPr>
          <w:rFonts w:ascii="Times New Roman"/>
        </w:rPr>
        <w:t>X</w:t>
      </w:r>
      <w:r w:rsidRPr="00920B7D">
        <w:rPr>
          <w:rFonts w:ascii="Times New Roman"/>
        </w:rPr>
        <w:t>、</w:t>
      </w:r>
      <w:r w:rsidRPr="00920B7D">
        <w:rPr>
          <w:rFonts w:ascii="Times New Roman"/>
        </w:rPr>
        <w:t>γ</w:t>
      </w:r>
      <w:r w:rsidRPr="00920B7D">
        <w:rPr>
          <w:rFonts w:ascii="Times New Roman"/>
        </w:rPr>
        <w:t>辐射测量仪</w:t>
      </w:r>
      <w:r w:rsidRPr="00920B7D">
        <w:rPr>
          <w:rFonts w:ascii="Times New Roman"/>
        </w:rPr>
        <w:t xml:space="preserve"> </w:t>
      </w:r>
      <w:r w:rsidRPr="00920B7D">
        <w:rPr>
          <w:rFonts w:ascii="Times New Roman"/>
        </w:rPr>
        <w:t>第一部分</w:t>
      </w:r>
      <w:r w:rsidRPr="00920B7D">
        <w:rPr>
          <w:rFonts w:ascii="Times New Roman"/>
        </w:rPr>
        <w:t xml:space="preserve"> </w:t>
      </w:r>
      <w:r w:rsidRPr="00920B7D">
        <w:rPr>
          <w:rFonts w:ascii="Times New Roman"/>
        </w:rPr>
        <w:t>剂量率仪型</w:t>
      </w:r>
    </w:p>
    <w:p w:rsidR="00920B7D" w:rsidRPr="00920B7D" w:rsidRDefault="00920B7D" w:rsidP="00920B7D">
      <w:pPr>
        <w:pStyle w:val="affffe"/>
        <w:ind w:firstLine="420"/>
        <w:rPr>
          <w:rFonts w:ascii="Times New Roman"/>
        </w:rPr>
      </w:pPr>
      <w:r w:rsidRPr="00920B7D">
        <w:rPr>
          <w:rFonts w:ascii="Times New Roman"/>
        </w:rPr>
        <w:t xml:space="preserve">EJ/T 1059      </w:t>
      </w:r>
      <w:r w:rsidRPr="00920B7D">
        <w:rPr>
          <w:rFonts w:ascii="Times New Roman"/>
        </w:rPr>
        <w:t>核仪器产品包装通用技术要求</w:t>
      </w:r>
    </w:p>
    <w:p w:rsidR="00920B7D" w:rsidRPr="00920B7D" w:rsidRDefault="00920B7D" w:rsidP="00920B7D">
      <w:pPr>
        <w:pStyle w:val="affffe"/>
        <w:ind w:firstLine="420"/>
        <w:rPr>
          <w:rFonts w:ascii="Times New Roman"/>
        </w:rPr>
      </w:pPr>
      <w:r w:rsidRPr="00920B7D">
        <w:rPr>
          <w:rFonts w:ascii="Times New Roman"/>
        </w:rPr>
        <w:t xml:space="preserve">EJ/T 1197      </w:t>
      </w:r>
      <w:r w:rsidRPr="00920B7D">
        <w:rPr>
          <w:rFonts w:ascii="Times New Roman"/>
        </w:rPr>
        <w:t>核电厂安全级电气设备质量鉴定试验方法与环境条件</w:t>
      </w:r>
    </w:p>
    <w:p w:rsidR="004F0DDE" w:rsidRPr="00920B7D" w:rsidRDefault="00920B7D" w:rsidP="00A50BE5">
      <w:pPr>
        <w:pStyle w:val="affffe"/>
        <w:ind w:firstLine="420"/>
        <w:rPr>
          <w:rFonts w:ascii="Times New Roman"/>
        </w:rPr>
      </w:pPr>
      <w:r w:rsidRPr="00920B7D">
        <w:rPr>
          <w:rFonts w:ascii="Times New Roman"/>
        </w:rPr>
        <w:t xml:space="preserve">NB/T 20344     </w:t>
      </w:r>
      <w:r w:rsidRPr="00920B7D">
        <w:rPr>
          <w:rFonts w:ascii="Times New Roman"/>
        </w:rPr>
        <w:t>核电厂安全级电子设备鉴定规程</w:t>
      </w:r>
    </w:p>
    <w:p w:rsidR="004F0DDE" w:rsidRDefault="003F22ED">
      <w:pPr>
        <w:pStyle w:val="affc"/>
        <w:spacing w:before="312" w:after="312"/>
      </w:pPr>
      <w:bookmarkStart w:id="40" w:name="_Toc170288549"/>
      <w:bookmarkStart w:id="41" w:name="_Toc97191425"/>
      <w:bookmarkStart w:id="42" w:name="_Toc197619330"/>
      <w:r>
        <w:rPr>
          <w:rFonts w:hint="eastAsia"/>
          <w:szCs w:val="21"/>
        </w:rPr>
        <w:t>术语和定义</w:t>
      </w:r>
      <w:bookmarkEnd w:id="40"/>
      <w:bookmarkEnd w:id="41"/>
      <w:bookmarkEnd w:id="42"/>
    </w:p>
    <w:bookmarkStart w:id="43" w:name="_Toc26986532" w:displacedByCustomXml="next"/>
    <w:bookmarkEnd w:id="43" w:displacedByCustomXml="next"/>
    <w:sdt>
      <w:sdtPr>
        <w:id w:val="-1909835108"/>
        <w:placeholder>
          <w:docPart w:val="8E745B7C1AA64C63B79B4B36F1632AC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4F0DDE" w:rsidRDefault="00F4354A">
          <w:pPr>
            <w:pStyle w:val="affffe"/>
            <w:ind w:firstLine="420"/>
          </w:pPr>
          <w:r>
            <w:t>下列术语和定义适用于本文件。</w:t>
          </w:r>
        </w:p>
      </w:sdtContent>
    </w:sdt>
    <w:p w:rsidR="00174F84" w:rsidRDefault="00174F84" w:rsidP="00920B7D">
      <w:pPr>
        <w:pStyle w:val="affd"/>
        <w:spacing w:before="156" w:after="156"/>
        <w:rPr>
          <w:rFonts w:hAnsi="黑体"/>
        </w:rPr>
      </w:pPr>
      <w:bookmarkStart w:id="44" w:name="_Toc197619331"/>
    </w:p>
    <w:p w:rsidR="004F0DDE" w:rsidRDefault="00920B7D" w:rsidP="00174F84">
      <w:pPr>
        <w:pStyle w:val="affd"/>
        <w:numPr>
          <w:ilvl w:val="0"/>
          <w:numId w:val="0"/>
        </w:numPr>
        <w:spacing w:before="156" w:after="156"/>
        <w:ind w:firstLineChars="200" w:firstLine="420"/>
        <w:rPr>
          <w:rFonts w:hAnsi="黑体"/>
        </w:rPr>
      </w:pPr>
      <w:r w:rsidRPr="00920B7D">
        <w:rPr>
          <w:rFonts w:hAnsi="黑体" w:hint="eastAsia"/>
        </w:rPr>
        <w:t>约定真值  conventional true value</w:t>
      </w:r>
      <w:bookmarkEnd w:id="44"/>
    </w:p>
    <w:p w:rsidR="004F0DDE" w:rsidRDefault="00920B7D">
      <w:pPr>
        <w:pStyle w:val="affffe"/>
        <w:ind w:firstLine="420"/>
      </w:pPr>
      <w:r w:rsidRPr="00920B7D">
        <w:rPr>
          <w:rFonts w:hint="eastAsia"/>
        </w:rPr>
        <w:t>测量真值的最佳估计值，该值和它的不确定度应由一级或者二级标准，或者经过一级或者二级标准刻度的参考装置确定。</w:t>
      </w:r>
    </w:p>
    <w:p w:rsidR="00DF442C" w:rsidRPr="00DF442C" w:rsidRDefault="00DF442C" w:rsidP="00920B7D">
      <w:pPr>
        <w:pStyle w:val="affd"/>
        <w:spacing w:before="156" w:after="156"/>
        <w:rPr>
          <w:rFonts w:hAnsi="黑体"/>
        </w:rPr>
      </w:pPr>
      <w:bookmarkStart w:id="45" w:name="_Toc197619332"/>
    </w:p>
    <w:p w:rsidR="004F0DDE" w:rsidRPr="00DF442C" w:rsidRDefault="00920B7D" w:rsidP="00DF442C">
      <w:pPr>
        <w:pStyle w:val="affd"/>
        <w:numPr>
          <w:ilvl w:val="0"/>
          <w:numId w:val="0"/>
        </w:numPr>
        <w:spacing w:before="156" w:after="156"/>
        <w:ind w:firstLineChars="200" w:firstLine="420"/>
        <w:rPr>
          <w:rFonts w:hAnsi="黑体"/>
        </w:rPr>
      </w:pPr>
      <w:r w:rsidRPr="00DF442C">
        <w:rPr>
          <w:rFonts w:hAnsi="黑体" w:hint="eastAsia"/>
        </w:rPr>
        <w:t>相对误差  relative error</w:t>
      </w:r>
      <w:bookmarkEnd w:id="45"/>
    </w:p>
    <w:p w:rsidR="00920B7D" w:rsidRPr="00920B7D" w:rsidRDefault="00C43C87" w:rsidP="00920B7D">
      <w:pPr>
        <w:pStyle w:val="affffe"/>
        <w:ind w:firstLine="420"/>
      </w:pPr>
      <w:r>
        <w:rPr>
          <w:rFonts w:ascii="Times New Roman" w:hint="eastAsia"/>
        </w:rPr>
        <w:t>仪器指示值与约定真值之差对约定真值的百分比</w:t>
      </w:r>
      <w:r w:rsidR="00920B7D" w:rsidRPr="00920B7D">
        <w:rPr>
          <w:rFonts w:hint="eastAsia"/>
        </w:rPr>
        <w:t>。</w:t>
      </w:r>
    </w:p>
    <w:p w:rsidR="00DF442C" w:rsidRDefault="00DF442C" w:rsidP="00C43C87">
      <w:pPr>
        <w:pStyle w:val="affd"/>
        <w:spacing w:before="156" w:after="156"/>
        <w:rPr>
          <w:rFonts w:hAnsi="黑体"/>
        </w:rPr>
      </w:pPr>
      <w:bookmarkStart w:id="46" w:name="_Toc197619333"/>
    </w:p>
    <w:p w:rsidR="004F0DDE" w:rsidRDefault="00C43C87" w:rsidP="00DF442C">
      <w:pPr>
        <w:pStyle w:val="affd"/>
        <w:numPr>
          <w:ilvl w:val="0"/>
          <w:numId w:val="0"/>
        </w:numPr>
        <w:spacing w:before="156" w:after="156"/>
        <w:ind w:firstLineChars="200" w:firstLine="420"/>
        <w:rPr>
          <w:rFonts w:hAnsi="黑体"/>
        </w:rPr>
      </w:pPr>
      <w:r w:rsidRPr="00C43C87">
        <w:rPr>
          <w:rFonts w:hAnsi="黑体" w:hint="eastAsia"/>
        </w:rPr>
        <w:t>相对固有误差  relative intrinsic error</w:t>
      </w:r>
      <w:bookmarkEnd w:id="46"/>
    </w:p>
    <w:p w:rsidR="00C43C87" w:rsidRPr="00C43C87" w:rsidRDefault="00C43C87" w:rsidP="00C43C87">
      <w:pPr>
        <w:pStyle w:val="affffe"/>
        <w:ind w:firstLine="420"/>
      </w:pPr>
      <w:r w:rsidRPr="00920B7D">
        <w:rPr>
          <w:rFonts w:ascii="Times New Roman" w:hint="eastAsia"/>
        </w:rPr>
        <w:lastRenderedPageBreak/>
        <w:t>在标准试验条件下，仪器的相对误差。</w:t>
      </w:r>
    </w:p>
    <w:p w:rsidR="00DF442C" w:rsidRDefault="00DF442C" w:rsidP="00C43C87">
      <w:pPr>
        <w:pStyle w:val="affd"/>
        <w:spacing w:before="156" w:after="156"/>
        <w:rPr>
          <w:rFonts w:hAnsi="黑体"/>
        </w:rPr>
      </w:pPr>
      <w:bookmarkStart w:id="47" w:name="_Toc197619334"/>
    </w:p>
    <w:p w:rsidR="004F0DDE" w:rsidRDefault="00C43C87" w:rsidP="00DF442C">
      <w:pPr>
        <w:pStyle w:val="affd"/>
        <w:numPr>
          <w:ilvl w:val="0"/>
          <w:numId w:val="0"/>
        </w:numPr>
        <w:spacing w:before="156" w:after="156"/>
        <w:ind w:firstLineChars="200" w:firstLine="420"/>
        <w:rPr>
          <w:rFonts w:hAnsi="黑体"/>
        </w:rPr>
      </w:pPr>
      <w:r w:rsidRPr="00C43C87">
        <w:rPr>
          <w:rFonts w:hAnsi="黑体" w:hint="eastAsia"/>
        </w:rPr>
        <w:t>变异系数  coefficient</w:t>
      </w:r>
      <w:r w:rsidRPr="00C43C87">
        <w:rPr>
          <w:rFonts w:hAnsi="黑体"/>
        </w:rPr>
        <w:t xml:space="preserve"> </w:t>
      </w:r>
      <w:r w:rsidRPr="00C43C87">
        <w:rPr>
          <w:rFonts w:hAnsi="黑体" w:hint="eastAsia"/>
        </w:rPr>
        <w:t>of</w:t>
      </w:r>
      <w:r w:rsidRPr="00C43C87">
        <w:rPr>
          <w:rFonts w:hAnsi="黑体"/>
        </w:rPr>
        <w:t xml:space="preserve"> </w:t>
      </w:r>
      <w:r w:rsidRPr="00C43C87">
        <w:rPr>
          <w:rFonts w:hAnsi="黑体" w:hint="eastAsia"/>
        </w:rPr>
        <w:t>variation</w:t>
      </w:r>
      <w:bookmarkEnd w:id="47"/>
    </w:p>
    <w:p w:rsidR="00C43C87" w:rsidRPr="00C43C87" w:rsidRDefault="00C43C87" w:rsidP="00C43C87">
      <w:pPr>
        <w:pStyle w:val="affffe"/>
        <w:ind w:firstLine="420"/>
      </w:pPr>
      <w:r w:rsidRPr="00920B7D">
        <w:rPr>
          <w:rFonts w:ascii="Times New Roman" w:hint="eastAsia"/>
        </w:rPr>
        <w:t>一组多个测量值的标准偏差与其算术平均值之比。</w:t>
      </w:r>
    </w:p>
    <w:p w:rsidR="004F0DDE" w:rsidRDefault="00200BEE">
      <w:pPr>
        <w:pStyle w:val="affc"/>
        <w:spacing w:before="312" w:after="312"/>
      </w:pPr>
      <w:bookmarkStart w:id="48" w:name="_Toc197619335"/>
      <w:r>
        <w:rPr>
          <w:rFonts w:hint="eastAsia"/>
        </w:rPr>
        <w:t>要求</w:t>
      </w:r>
      <w:bookmarkEnd w:id="48"/>
    </w:p>
    <w:p w:rsidR="004F0DDE" w:rsidRDefault="00F863A5">
      <w:pPr>
        <w:pStyle w:val="affd"/>
        <w:spacing w:before="156" w:after="156"/>
      </w:pPr>
      <w:bookmarkStart w:id="49" w:name="_Toc197619336"/>
      <w:r>
        <w:rPr>
          <w:rFonts w:hint="eastAsia"/>
        </w:rPr>
        <w:t>功能</w:t>
      </w:r>
      <w:bookmarkEnd w:id="49"/>
      <w:r w:rsidR="008D4BC3">
        <w:rPr>
          <w:rFonts w:hint="eastAsia"/>
        </w:rPr>
        <w:t>与组成</w:t>
      </w:r>
    </w:p>
    <w:p w:rsidR="006C7D85" w:rsidRDefault="006C7D85">
      <w:pPr>
        <w:pStyle w:val="affffe"/>
        <w:ind w:firstLine="420"/>
      </w:pPr>
      <w:r w:rsidRPr="00974ABE">
        <w:rPr>
          <w:rFonts w:hint="eastAsia"/>
        </w:rPr>
        <w:t>核应急X/γ无线组网式辐射</w:t>
      </w:r>
      <w:r>
        <w:rPr>
          <w:rFonts w:hint="eastAsia"/>
        </w:rPr>
        <w:t>监测系统</w:t>
      </w:r>
      <w:r w:rsidR="00DC3C84">
        <w:rPr>
          <w:rFonts w:hint="eastAsia"/>
        </w:rPr>
        <w:t>主要</w:t>
      </w:r>
      <w:r>
        <w:rPr>
          <w:rFonts w:hint="eastAsia"/>
        </w:rPr>
        <w:t>包含</w:t>
      </w:r>
      <w:r w:rsidR="00974ABE" w:rsidRPr="00974ABE">
        <w:rPr>
          <w:rFonts w:hint="eastAsia"/>
        </w:rPr>
        <w:t>核应急X/γ无线组网式辐射仪表</w:t>
      </w:r>
      <w:r>
        <w:rPr>
          <w:rFonts w:hint="eastAsia"/>
        </w:rPr>
        <w:t>和核应急综合处理终端</w:t>
      </w:r>
      <w:r w:rsidR="00DC3C84">
        <w:rPr>
          <w:rFonts w:hint="eastAsia"/>
        </w:rPr>
        <w:t>，同时应配置网络、供电等附件</w:t>
      </w:r>
      <w:r>
        <w:rPr>
          <w:rFonts w:hint="eastAsia"/>
        </w:rPr>
        <w:t>。</w:t>
      </w:r>
    </w:p>
    <w:p w:rsidR="006C7D85" w:rsidRDefault="006C7D85">
      <w:pPr>
        <w:pStyle w:val="affffe"/>
        <w:ind w:firstLine="420"/>
      </w:pPr>
      <w:r w:rsidRPr="00974ABE">
        <w:rPr>
          <w:rFonts w:hint="eastAsia"/>
        </w:rPr>
        <w:t>核应急X/γ无线组网式辐射仪表</w:t>
      </w:r>
      <w:r w:rsidR="00DE0845">
        <w:rPr>
          <w:rFonts w:hint="eastAsia"/>
        </w:rPr>
        <w:t>（以下简称监测仪表）</w:t>
      </w:r>
      <w:r w:rsidR="00974ABE" w:rsidRPr="00974ABE">
        <w:rPr>
          <w:rFonts w:hint="eastAsia"/>
        </w:rPr>
        <w:t>为一体化</w:t>
      </w:r>
      <w:r w:rsidR="002010AD">
        <w:rPr>
          <w:rFonts w:hint="eastAsia"/>
        </w:rPr>
        <w:t>核辐射</w:t>
      </w:r>
      <w:r w:rsidR="00974ABE" w:rsidRPr="00974ABE">
        <w:rPr>
          <w:rFonts w:hint="eastAsia"/>
        </w:rPr>
        <w:t>探测、处理、显示、操作与通讯设备，包含X/γ核辐射探测模块、数据处理模块、显示报警模块、操作模块、无线通讯模块和电源管理模块等，各模块集成、连接于一个整体内，由仪表外壳统一封装与固定。</w:t>
      </w:r>
    </w:p>
    <w:p w:rsidR="006C7D85" w:rsidRDefault="006C7D85">
      <w:pPr>
        <w:pStyle w:val="affffe"/>
        <w:ind w:firstLine="420"/>
      </w:pPr>
      <w:r>
        <w:rPr>
          <w:rFonts w:hint="eastAsia"/>
        </w:rPr>
        <w:t>核应急综合处理终端</w:t>
      </w:r>
      <w:r w:rsidR="00DE0845">
        <w:rPr>
          <w:rFonts w:hint="eastAsia"/>
        </w:rPr>
        <w:t>（以下简称处理终端）</w:t>
      </w:r>
      <w:r>
        <w:rPr>
          <w:rFonts w:hint="eastAsia"/>
        </w:rPr>
        <w:t>为多源数据的集成、存储、处理、计算、显示装置，包含通讯汇聚设备、计算机</w:t>
      </w:r>
      <w:r w:rsidR="001A5C23">
        <w:rPr>
          <w:rFonts w:hint="eastAsia"/>
        </w:rPr>
        <w:t>、软件</w:t>
      </w:r>
      <w:r>
        <w:rPr>
          <w:rFonts w:hint="eastAsia"/>
        </w:rPr>
        <w:t>等。</w:t>
      </w:r>
    </w:p>
    <w:p w:rsidR="004F0DDE" w:rsidRDefault="00596E1A">
      <w:pPr>
        <w:pStyle w:val="affffe"/>
        <w:ind w:firstLine="420"/>
      </w:pPr>
      <w:r w:rsidRPr="00974ABE">
        <w:rPr>
          <w:rFonts w:hint="eastAsia"/>
        </w:rPr>
        <w:t>核应急X/γ无线组网式辐射</w:t>
      </w:r>
      <w:r>
        <w:rPr>
          <w:rFonts w:hint="eastAsia"/>
        </w:rPr>
        <w:t>监测系统</w:t>
      </w:r>
      <w:r w:rsidR="00974ABE" w:rsidRPr="00974ABE">
        <w:rPr>
          <w:rFonts w:hint="eastAsia"/>
        </w:rPr>
        <w:t>用于监测核电站等涉核区域在核应急条件下的环境γ剂量率，实时显示与报警，并</w:t>
      </w:r>
      <w:r>
        <w:rPr>
          <w:rFonts w:hint="eastAsia"/>
        </w:rPr>
        <w:t>可实现数据查询与态势分析等</w:t>
      </w:r>
      <w:r w:rsidR="00974ABE" w:rsidRPr="00974ABE">
        <w:rPr>
          <w:rFonts w:hint="eastAsia"/>
        </w:rPr>
        <w:t>，实现环境γ核辐射情况的实时监测</w:t>
      </w:r>
      <w:r>
        <w:rPr>
          <w:rFonts w:hint="eastAsia"/>
        </w:rPr>
        <w:t>、</w:t>
      </w:r>
      <w:r w:rsidR="00974ABE" w:rsidRPr="00974ABE">
        <w:rPr>
          <w:rFonts w:hint="eastAsia"/>
        </w:rPr>
        <w:t>预警</w:t>
      </w:r>
      <w:r>
        <w:rPr>
          <w:rFonts w:hint="eastAsia"/>
        </w:rPr>
        <w:t>与分析</w:t>
      </w:r>
      <w:r w:rsidR="00974ABE" w:rsidRPr="00974ABE">
        <w:rPr>
          <w:rFonts w:hint="eastAsia"/>
        </w:rPr>
        <w:t>，保护人员辐射安全。</w:t>
      </w:r>
    </w:p>
    <w:p w:rsidR="004F0DDE" w:rsidRDefault="00974ABE">
      <w:pPr>
        <w:pStyle w:val="affd"/>
        <w:spacing w:before="156" w:after="156"/>
      </w:pPr>
      <w:bookmarkStart w:id="50" w:name="_Toc197619337"/>
      <w:r>
        <w:rPr>
          <w:rFonts w:hint="eastAsia"/>
        </w:rPr>
        <w:t>性能</w:t>
      </w:r>
      <w:bookmarkEnd w:id="50"/>
    </w:p>
    <w:p w:rsidR="00974ABE" w:rsidRPr="00974ABE" w:rsidRDefault="00974ABE" w:rsidP="00974ABE">
      <w:pPr>
        <w:pStyle w:val="affe"/>
        <w:spacing w:before="156" w:after="156"/>
        <w:rPr>
          <w:rFonts w:hAnsi="黑体"/>
        </w:rPr>
      </w:pPr>
      <w:bookmarkStart w:id="51" w:name="_Toc13904"/>
      <w:r>
        <w:rPr>
          <w:rFonts w:hAnsi="黑体" w:hint="eastAsia"/>
        </w:rPr>
        <w:t>电气性能要求</w:t>
      </w:r>
    </w:p>
    <w:p w:rsidR="00974ABE" w:rsidRPr="008F21D8" w:rsidRDefault="00974ABE" w:rsidP="00974ABE">
      <w:pPr>
        <w:pStyle w:val="afff"/>
        <w:spacing w:before="156" w:after="156" w:line="276" w:lineRule="auto"/>
        <w:ind w:rightChars="-50" w:right="-105"/>
        <w:rPr>
          <w:rFonts w:hAnsi="黑体"/>
          <w:bCs/>
          <w:color w:val="000000" w:themeColor="text1"/>
          <w:szCs w:val="28"/>
        </w:rPr>
      </w:pPr>
      <w:r w:rsidRPr="008F21D8">
        <w:rPr>
          <w:rFonts w:hAnsi="黑体" w:hint="eastAsia"/>
          <w:bCs/>
          <w:color w:val="000000" w:themeColor="text1"/>
          <w:szCs w:val="28"/>
        </w:rPr>
        <w:t>绝缘电阻</w:t>
      </w:r>
    </w:p>
    <w:p w:rsidR="00974ABE" w:rsidRPr="00974ABE" w:rsidRDefault="00755958" w:rsidP="00974ABE">
      <w:pPr>
        <w:pStyle w:val="affffe"/>
        <w:ind w:firstLine="420"/>
      </w:pPr>
      <w:r>
        <w:rPr>
          <w:rFonts w:hint="eastAsia"/>
        </w:rPr>
        <w:t>若采用AC</w:t>
      </w:r>
      <w:r>
        <w:t>220V</w:t>
      </w:r>
      <w:r>
        <w:rPr>
          <w:rFonts w:hint="eastAsia"/>
        </w:rPr>
        <w:t>外部</w:t>
      </w:r>
      <w:r>
        <w:t>供电，</w:t>
      </w:r>
      <w:r w:rsidR="00974ABE" w:rsidRPr="00974ABE">
        <w:rPr>
          <w:rFonts w:hint="eastAsia"/>
        </w:rPr>
        <w:t>AC 220V电源初级和外壳地之间</w:t>
      </w:r>
      <w:r w:rsidR="00974ABE" w:rsidRPr="00974ABE">
        <w:t>绝缘电阻应不小于</w:t>
      </w:r>
      <w:r w:rsidR="00974ABE" w:rsidRPr="00974ABE">
        <w:rPr>
          <w:rFonts w:hint="eastAsia"/>
        </w:rPr>
        <w:t>100</w:t>
      </w:r>
      <w:r w:rsidR="00974ABE" w:rsidRPr="00974ABE">
        <w:t xml:space="preserve"> M</w:t>
      </w:r>
      <w:r w:rsidR="00974ABE" w:rsidRPr="00974ABE">
        <w:rPr>
          <w:rFonts w:hint="eastAsia"/>
        </w:rPr>
        <w:t>Ω@</w:t>
      </w:r>
      <w:r w:rsidR="00974ABE" w:rsidRPr="00974ABE">
        <w:t>500VDC</w:t>
      </w:r>
      <w:r w:rsidR="00974ABE" w:rsidRPr="00974ABE">
        <w:rPr>
          <w:rFonts w:hint="eastAsia"/>
        </w:rPr>
        <w:t>。</w:t>
      </w:r>
    </w:p>
    <w:bookmarkEnd w:id="51"/>
    <w:p w:rsidR="00974ABE" w:rsidRPr="00974ABE" w:rsidRDefault="00974ABE" w:rsidP="00974ABE">
      <w:pPr>
        <w:pStyle w:val="afff"/>
        <w:spacing w:before="156" w:after="156" w:line="276" w:lineRule="auto"/>
        <w:ind w:rightChars="-50" w:right="-105"/>
        <w:rPr>
          <w:rFonts w:hAnsi="黑体"/>
          <w:bCs/>
          <w:color w:val="000000" w:themeColor="text1"/>
          <w:szCs w:val="28"/>
        </w:rPr>
      </w:pPr>
      <w:r w:rsidRPr="00974ABE">
        <w:rPr>
          <w:rFonts w:hAnsi="黑体" w:hint="eastAsia"/>
          <w:bCs/>
          <w:color w:val="000000" w:themeColor="text1"/>
          <w:szCs w:val="28"/>
        </w:rPr>
        <w:t>漏电流</w:t>
      </w:r>
    </w:p>
    <w:p w:rsidR="00974ABE" w:rsidRPr="00974ABE" w:rsidRDefault="00DC1485" w:rsidP="00974ABE">
      <w:pPr>
        <w:pStyle w:val="affffe"/>
        <w:ind w:firstLine="420"/>
      </w:pPr>
      <w:r>
        <w:rPr>
          <w:rFonts w:hint="eastAsia"/>
        </w:rPr>
        <w:t>若采用AC</w:t>
      </w:r>
      <w:r>
        <w:t>220V</w:t>
      </w:r>
      <w:r>
        <w:rPr>
          <w:rFonts w:hint="eastAsia"/>
        </w:rPr>
        <w:t>外部</w:t>
      </w:r>
      <w:r>
        <w:t>供电，</w:t>
      </w:r>
      <w:r w:rsidR="00974ABE" w:rsidRPr="00974ABE">
        <w:rPr>
          <w:rFonts w:hint="eastAsia"/>
        </w:rPr>
        <w:t>测量AC 220V电源初级和外壳地之间施加AC 242V电压，设备漏电流</w:t>
      </w:r>
      <w:r w:rsidR="00974ABE" w:rsidRPr="00974ABE">
        <w:t>应</w:t>
      </w:r>
      <w:r w:rsidR="00974ABE" w:rsidRPr="00974ABE">
        <w:rPr>
          <w:rFonts w:hint="eastAsia"/>
        </w:rPr>
        <w:t>不大于5</w:t>
      </w:r>
      <w:r w:rsidR="00974ABE" w:rsidRPr="00974ABE">
        <w:t>mA。</w:t>
      </w:r>
    </w:p>
    <w:p w:rsidR="00974ABE" w:rsidRPr="00974ABE" w:rsidRDefault="00974ABE" w:rsidP="00974ABE">
      <w:pPr>
        <w:pStyle w:val="afff"/>
        <w:spacing w:before="156" w:after="156" w:line="276" w:lineRule="auto"/>
        <w:ind w:rightChars="-50" w:right="-105"/>
        <w:rPr>
          <w:rFonts w:hAnsi="黑体"/>
          <w:bCs/>
          <w:color w:val="000000" w:themeColor="text1"/>
          <w:szCs w:val="28"/>
        </w:rPr>
      </w:pPr>
      <w:r w:rsidRPr="00974ABE">
        <w:rPr>
          <w:rFonts w:hAnsi="黑体" w:hint="eastAsia"/>
          <w:bCs/>
          <w:color w:val="000000" w:themeColor="text1"/>
          <w:szCs w:val="28"/>
        </w:rPr>
        <w:t>介电强度</w:t>
      </w:r>
    </w:p>
    <w:p w:rsidR="00974ABE" w:rsidRPr="00974ABE" w:rsidRDefault="00DC1485" w:rsidP="00974ABE">
      <w:pPr>
        <w:pStyle w:val="affffe"/>
        <w:ind w:firstLine="420"/>
      </w:pPr>
      <w:r>
        <w:rPr>
          <w:rFonts w:hint="eastAsia"/>
        </w:rPr>
        <w:t>若采用AC</w:t>
      </w:r>
      <w:r>
        <w:t>220V</w:t>
      </w:r>
      <w:r>
        <w:rPr>
          <w:rFonts w:hint="eastAsia"/>
        </w:rPr>
        <w:t>外部</w:t>
      </w:r>
      <w:r>
        <w:t>供电，</w:t>
      </w:r>
      <w:r w:rsidR="00974ABE" w:rsidRPr="00974ABE">
        <w:rPr>
          <w:rFonts w:hint="eastAsia"/>
        </w:rPr>
        <w:t>测量AC 220V电源零线与外壳地之间和火线与外壳地之间施加AC 2000V，并保持60</w:t>
      </w:r>
      <w:r w:rsidR="00974ABE" w:rsidRPr="00974ABE">
        <w:t>s，</w:t>
      </w:r>
      <w:r w:rsidR="00974ABE" w:rsidRPr="00974ABE">
        <w:rPr>
          <w:rFonts w:hint="eastAsia"/>
        </w:rPr>
        <w:t>设备不应出现击穿或闪络现象，泄漏电流不大于10mA。</w:t>
      </w:r>
    </w:p>
    <w:p w:rsidR="00974ABE" w:rsidRPr="00974ABE" w:rsidRDefault="00974ABE" w:rsidP="00974ABE">
      <w:pPr>
        <w:pStyle w:val="affe"/>
        <w:spacing w:before="156" w:after="156"/>
        <w:rPr>
          <w:rFonts w:hAnsi="黑体"/>
          <w:kern w:val="2"/>
          <w:szCs w:val="21"/>
        </w:rPr>
      </w:pPr>
      <w:r w:rsidRPr="00974ABE">
        <w:rPr>
          <w:rFonts w:hAnsi="黑体" w:hint="eastAsia"/>
          <w:kern w:val="2"/>
          <w:szCs w:val="21"/>
        </w:rPr>
        <w:t>辐射性能要求</w:t>
      </w:r>
    </w:p>
    <w:p w:rsidR="00974ABE" w:rsidRPr="00974ABE" w:rsidRDefault="00974ABE" w:rsidP="00974ABE">
      <w:pPr>
        <w:pStyle w:val="afff"/>
        <w:spacing w:before="156" w:after="156" w:line="276" w:lineRule="auto"/>
        <w:ind w:rightChars="-50" w:right="-105"/>
        <w:rPr>
          <w:rFonts w:hAnsi="黑体"/>
          <w:bCs/>
          <w:color w:val="000000" w:themeColor="text1"/>
          <w:szCs w:val="28"/>
        </w:rPr>
      </w:pPr>
      <w:r w:rsidRPr="00974ABE">
        <w:rPr>
          <w:rFonts w:hAnsi="黑体" w:hint="eastAsia"/>
          <w:bCs/>
          <w:color w:val="000000" w:themeColor="text1"/>
          <w:szCs w:val="28"/>
        </w:rPr>
        <w:t>测量范围</w:t>
      </w:r>
    </w:p>
    <w:p w:rsidR="00974ABE" w:rsidRPr="00974ABE" w:rsidRDefault="00DE0845" w:rsidP="00974ABE">
      <w:pPr>
        <w:pStyle w:val="affffe"/>
        <w:ind w:firstLine="420"/>
      </w:pPr>
      <w:r>
        <w:rPr>
          <w:rFonts w:hint="eastAsia"/>
        </w:rPr>
        <w:t>监测仪表</w:t>
      </w:r>
      <w:r w:rsidR="00974ABE" w:rsidRPr="00974ABE">
        <w:rPr>
          <w:rFonts w:hint="eastAsia"/>
        </w:rPr>
        <w:t>γ剂量率测量下限</w:t>
      </w:r>
      <w:r w:rsidR="00974ABE" w:rsidRPr="00DF5215">
        <w:rPr>
          <w:rFonts w:hint="eastAsia"/>
        </w:rPr>
        <w:t>应</w:t>
      </w:r>
      <w:r w:rsidR="00DC1485" w:rsidRPr="00DF5215">
        <w:rPr>
          <w:rFonts w:hint="eastAsia"/>
        </w:rPr>
        <w:t>不大于</w:t>
      </w:r>
      <w:r w:rsidR="00974ABE" w:rsidRPr="00DF5215">
        <w:t>1</w:t>
      </w:r>
      <w:r w:rsidR="00974ABE" w:rsidRPr="00DF5215">
        <w:rPr>
          <w:rFonts w:hint="eastAsia"/>
        </w:rPr>
        <w:t>×10</w:t>
      </w:r>
      <w:r w:rsidR="00974ABE" w:rsidRPr="00DF5215">
        <w:rPr>
          <w:vertAlign w:val="superscript"/>
        </w:rPr>
        <w:t>-</w:t>
      </w:r>
      <w:r w:rsidR="00974ABE" w:rsidRPr="00DF5215">
        <w:rPr>
          <w:rFonts w:hint="eastAsia"/>
          <w:vertAlign w:val="superscript"/>
        </w:rPr>
        <w:t>6</w:t>
      </w:r>
      <w:r w:rsidR="00974ABE" w:rsidRPr="00DF5215">
        <w:t xml:space="preserve"> Gy/h</w:t>
      </w:r>
      <w:r w:rsidR="00974ABE" w:rsidRPr="00DF5215">
        <w:rPr>
          <w:rFonts w:hint="eastAsia"/>
        </w:rPr>
        <w:t>，</w:t>
      </w:r>
      <w:r w:rsidR="00974ABE" w:rsidRPr="00DF5215">
        <w:t>兼顾核应急事故边缘区域放射性监测需求</w:t>
      </w:r>
      <w:r w:rsidR="00974ABE" w:rsidRPr="00DF5215">
        <w:rPr>
          <w:rFonts w:hint="eastAsia"/>
        </w:rPr>
        <w:t>；测量上限应</w:t>
      </w:r>
      <w:r w:rsidR="00DC1485" w:rsidRPr="00DF5215">
        <w:rPr>
          <w:rFonts w:hint="eastAsia"/>
        </w:rPr>
        <w:t>不</w:t>
      </w:r>
      <w:r w:rsidR="00C06B2B" w:rsidRPr="00DF5215">
        <w:rPr>
          <w:rFonts w:hint="eastAsia"/>
        </w:rPr>
        <w:t>小</w:t>
      </w:r>
      <w:r w:rsidR="00DC1485" w:rsidRPr="00DF5215">
        <w:rPr>
          <w:rFonts w:hint="eastAsia"/>
        </w:rPr>
        <w:t>于</w:t>
      </w:r>
      <w:r w:rsidR="00974ABE" w:rsidRPr="00DF5215">
        <w:t>1</w:t>
      </w:r>
      <w:r w:rsidR="00974ABE" w:rsidRPr="00DF5215">
        <w:rPr>
          <w:rFonts w:hint="eastAsia"/>
        </w:rPr>
        <w:t>0</w:t>
      </w:r>
      <w:r w:rsidR="00974ABE" w:rsidRPr="00DF5215">
        <w:t>Gy/h</w:t>
      </w:r>
      <w:r w:rsidR="00974ABE" w:rsidRPr="00974ABE">
        <w:rPr>
          <w:rFonts w:hint="eastAsia"/>
        </w:rPr>
        <w:t>，</w:t>
      </w:r>
      <w:r w:rsidR="00974ABE" w:rsidRPr="00974ABE">
        <w:t>覆盖核应急事故</w:t>
      </w:r>
      <w:r w:rsidR="00974ABE" w:rsidRPr="00974ABE">
        <w:rPr>
          <w:rFonts w:hint="eastAsia"/>
        </w:rPr>
        <w:t>中心</w:t>
      </w:r>
      <w:r w:rsidR="00974ABE" w:rsidRPr="00974ABE">
        <w:t>区域放射性监测需求。</w:t>
      </w:r>
    </w:p>
    <w:p w:rsidR="00974ABE" w:rsidRPr="00974ABE" w:rsidRDefault="00974ABE" w:rsidP="00974ABE">
      <w:pPr>
        <w:pStyle w:val="afff"/>
        <w:spacing w:before="156" w:after="156" w:line="276" w:lineRule="auto"/>
        <w:ind w:rightChars="-50" w:right="-105"/>
        <w:rPr>
          <w:rFonts w:hAnsi="黑体"/>
          <w:bCs/>
          <w:color w:val="000000" w:themeColor="text1"/>
          <w:szCs w:val="28"/>
        </w:rPr>
      </w:pPr>
      <w:r w:rsidRPr="00974ABE">
        <w:rPr>
          <w:rFonts w:hAnsi="黑体" w:hint="eastAsia"/>
          <w:bCs/>
          <w:color w:val="000000" w:themeColor="text1"/>
          <w:szCs w:val="28"/>
        </w:rPr>
        <w:t>能量范围</w:t>
      </w:r>
    </w:p>
    <w:p w:rsidR="00974ABE" w:rsidRPr="00974ABE" w:rsidRDefault="00DE0845" w:rsidP="00974ABE">
      <w:pPr>
        <w:pStyle w:val="affffe"/>
        <w:ind w:firstLine="420"/>
      </w:pPr>
      <w:r>
        <w:rPr>
          <w:rFonts w:hint="eastAsia"/>
        </w:rPr>
        <w:t>监测仪表</w:t>
      </w:r>
      <w:r w:rsidR="00974ABE" w:rsidRPr="00974ABE">
        <w:rPr>
          <w:rFonts w:hint="eastAsia"/>
        </w:rPr>
        <w:t>能量范围应覆盖60keV～3.0MeV，尽量适配核应急情况下多类复杂核素的能量区间。</w:t>
      </w:r>
    </w:p>
    <w:p w:rsidR="00974ABE" w:rsidRPr="00974ABE" w:rsidRDefault="00974ABE" w:rsidP="00974ABE">
      <w:pPr>
        <w:pStyle w:val="afff"/>
        <w:spacing w:before="156" w:after="156" w:line="276" w:lineRule="auto"/>
        <w:ind w:rightChars="-50" w:right="-105"/>
        <w:rPr>
          <w:rFonts w:hAnsi="黑体"/>
          <w:bCs/>
          <w:color w:val="000000" w:themeColor="text1"/>
          <w:szCs w:val="28"/>
        </w:rPr>
      </w:pPr>
      <w:r w:rsidRPr="00974ABE">
        <w:rPr>
          <w:rFonts w:hAnsi="黑体" w:hint="eastAsia"/>
          <w:bCs/>
          <w:color w:val="000000" w:themeColor="text1"/>
          <w:szCs w:val="28"/>
        </w:rPr>
        <w:lastRenderedPageBreak/>
        <w:t>能量响应误差</w:t>
      </w:r>
    </w:p>
    <w:p w:rsidR="00974ABE" w:rsidRPr="00974ABE" w:rsidRDefault="00DE0845" w:rsidP="00974ABE">
      <w:pPr>
        <w:pStyle w:val="affffe"/>
        <w:ind w:firstLine="420"/>
      </w:pPr>
      <w:r>
        <w:rPr>
          <w:rFonts w:hint="eastAsia"/>
        </w:rPr>
        <w:t>监测仪表</w:t>
      </w:r>
      <w:r w:rsidR="00974ABE" w:rsidRPr="00974ABE">
        <w:rPr>
          <w:rFonts w:hint="eastAsia"/>
        </w:rPr>
        <w:t>能量响应偏差应不超过±30%（60keV～3MeV，相对于Cs-137）。</w:t>
      </w:r>
    </w:p>
    <w:p w:rsidR="00974ABE" w:rsidRPr="00974ABE" w:rsidRDefault="00974ABE" w:rsidP="00974ABE">
      <w:pPr>
        <w:pStyle w:val="afff"/>
        <w:spacing w:before="156" w:after="156" w:line="276" w:lineRule="auto"/>
        <w:ind w:rightChars="-50" w:right="-105"/>
        <w:rPr>
          <w:rFonts w:hAnsi="黑体"/>
          <w:bCs/>
          <w:color w:val="000000" w:themeColor="text1"/>
          <w:szCs w:val="28"/>
        </w:rPr>
      </w:pPr>
      <w:r w:rsidRPr="00974ABE">
        <w:rPr>
          <w:rFonts w:hAnsi="黑体" w:hint="eastAsia"/>
          <w:bCs/>
          <w:color w:val="000000" w:themeColor="text1"/>
          <w:szCs w:val="28"/>
        </w:rPr>
        <w:t>剂量率相对固有误差</w:t>
      </w:r>
    </w:p>
    <w:p w:rsidR="00974ABE" w:rsidRPr="00974ABE" w:rsidRDefault="00DE0845" w:rsidP="00974ABE">
      <w:pPr>
        <w:pStyle w:val="affffe"/>
        <w:ind w:firstLine="420"/>
      </w:pPr>
      <w:r>
        <w:rPr>
          <w:rFonts w:hint="eastAsia"/>
        </w:rPr>
        <w:t>监测仪表</w:t>
      </w:r>
      <w:r w:rsidR="00974ABE" w:rsidRPr="00974ABE">
        <w:rPr>
          <w:rFonts w:hint="eastAsia"/>
        </w:rPr>
        <w:t>相对固有误差应不超过±15%。</w:t>
      </w:r>
    </w:p>
    <w:p w:rsidR="00974ABE" w:rsidRPr="00974ABE" w:rsidRDefault="00974ABE" w:rsidP="00974ABE">
      <w:pPr>
        <w:pStyle w:val="afff"/>
        <w:spacing w:before="156" w:after="156" w:line="276" w:lineRule="auto"/>
        <w:ind w:rightChars="-50" w:right="-105"/>
        <w:rPr>
          <w:rFonts w:hAnsi="黑体"/>
          <w:bCs/>
          <w:color w:val="000000" w:themeColor="text1"/>
          <w:szCs w:val="28"/>
        </w:rPr>
      </w:pPr>
      <w:r w:rsidRPr="00974ABE">
        <w:rPr>
          <w:rFonts w:hAnsi="黑体" w:hint="eastAsia"/>
          <w:bCs/>
          <w:color w:val="000000" w:themeColor="text1"/>
          <w:szCs w:val="28"/>
        </w:rPr>
        <w:t>统计涨落</w:t>
      </w:r>
    </w:p>
    <w:p w:rsidR="00974ABE" w:rsidRPr="00974ABE" w:rsidRDefault="00DE0845" w:rsidP="00974ABE">
      <w:pPr>
        <w:pStyle w:val="affffe"/>
        <w:ind w:firstLine="420"/>
      </w:pPr>
      <w:r>
        <w:rPr>
          <w:rFonts w:hint="eastAsia"/>
        </w:rPr>
        <w:t>监测仪表</w:t>
      </w:r>
      <w:r w:rsidR="00974ABE" w:rsidRPr="00974ABE">
        <w:rPr>
          <w:rFonts w:hint="eastAsia"/>
        </w:rPr>
        <w:t>变异系数应</w:t>
      </w:r>
      <w:r w:rsidR="00974ABE" w:rsidRPr="00974ABE">
        <w:t>不</w:t>
      </w:r>
      <w:r w:rsidR="00974ABE" w:rsidRPr="00974ABE">
        <w:rPr>
          <w:rFonts w:hint="eastAsia"/>
        </w:rPr>
        <w:t>超过</w:t>
      </w:r>
      <w:r w:rsidR="00974ABE" w:rsidRPr="00974ABE">
        <w:t>10%。</w:t>
      </w:r>
    </w:p>
    <w:p w:rsidR="00974ABE" w:rsidRPr="00974ABE" w:rsidRDefault="00974ABE" w:rsidP="00974ABE">
      <w:pPr>
        <w:pStyle w:val="afff"/>
        <w:spacing w:before="156" w:after="156" w:line="276" w:lineRule="auto"/>
        <w:ind w:rightChars="-50" w:right="-105"/>
        <w:rPr>
          <w:rFonts w:hAnsi="黑体"/>
          <w:bCs/>
          <w:color w:val="000000" w:themeColor="text1"/>
          <w:szCs w:val="28"/>
        </w:rPr>
      </w:pPr>
      <w:r w:rsidRPr="00974ABE">
        <w:rPr>
          <w:rFonts w:hAnsi="黑体" w:hint="eastAsia"/>
          <w:bCs/>
          <w:color w:val="000000" w:themeColor="text1"/>
          <w:szCs w:val="28"/>
        </w:rPr>
        <w:t>角响应</w:t>
      </w:r>
    </w:p>
    <w:p w:rsidR="00974ABE" w:rsidRPr="00DF5215" w:rsidRDefault="00DE0845" w:rsidP="00974ABE">
      <w:pPr>
        <w:pStyle w:val="affffe"/>
        <w:ind w:firstLine="420"/>
      </w:pPr>
      <w:r>
        <w:rPr>
          <w:rFonts w:hint="eastAsia"/>
        </w:rPr>
        <w:t>监测仪表</w:t>
      </w:r>
      <w:r w:rsidR="00974ABE" w:rsidRPr="00974ABE">
        <w:rPr>
          <w:rFonts w:hint="eastAsia"/>
        </w:rPr>
        <w:t>以竖直使用时</w:t>
      </w:r>
      <w:r w:rsidR="00974ABE" w:rsidRPr="00974ABE">
        <w:t>的响应</w:t>
      </w:r>
      <w:r w:rsidR="00974ABE" w:rsidRPr="00974ABE">
        <w:rPr>
          <w:rFonts w:hint="eastAsia"/>
        </w:rPr>
        <w:t>为</w:t>
      </w:r>
      <w:r w:rsidR="00974ABE" w:rsidRPr="00974ABE">
        <w:t>基准</w:t>
      </w:r>
      <w:r w:rsidR="00974ABE" w:rsidRPr="00974ABE">
        <w:rPr>
          <w:rFonts w:hint="eastAsia"/>
        </w:rPr>
        <w:t>，安</w:t>
      </w:r>
      <w:r w:rsidR="00974ABE" w:rsidRPr="00DF5215">
        <w:rPr>
          <w:rFonts w:hint="eastAsia"/>
        </w:rPr>
        <w:t>装</w:t>
      </w:r>
      <w:r w:rsidR="00974ABE" w:rsidRPr="00DF5215">
        <w:t>角度0</w:t>
      </w:r>
      <w:r w:rsidR="00974ABE" w:rsidRPr="00DF5215">
        <w:t>°</w:t>
      </w:r>
      <w:r w:rsidR="00C06B2B" w:rsidRPr="00DF5215">
        <w:rPr>
          <w:rFonts w:hint="eastAsia"/>
        </w:rPr>
        <w:t>～</w:t>
      </w:r>
      <w:r w:rsidR="00974ABE" w:rsidRPr="00DF5215">
        <w:t>±</w:t>
      </w:r>
      <w:r w:rsidR="00974ABE" w:rsidRPr="00DF5215">
        <w:t>60</w:t>
      </w:r>
      <w:r w:rsidR="00974ABE" w:rsidRPr="00DF5215">
        <w:t>°</w:t>
      </w:r>
      <w:r w:rsidR="00974ABE" w:rsidRPr="00DF5215">
        <w:rPr>
          <w:rFonts w:hint="eastAsia"/>
        </w:rPr>
        <w:t>（2π立体角）时各向同性响应偏差≤</w:t>
      </w:r>
      <w:r w:rsidR="00974ABE" w:rsidRPr="00DF5215">
        <w:t>20%</w:t>
      </w:r>
      <w:r w:rsidR="00974ABE" w:rsidRPr="00DF5215">
        <w:rPr>
          <w:rFonts w:hint="eastAsia"/>
        </w:rPr>
        <w:t>，安装</w:t>
      </w:r>
      <w:r w:rsidR="00974ABE" w:rsidRPr="00DF5215">
        <w:t>角度&gt;60</w:t>
      </w:r>
      <w:r w:rsidR="00974ABE" w:rsidRPr="00DF5215">
        <w:t>°</w:t>
      </w:r>
      <w:r w:rsidR="00974ABE" w:rsidRPr="00DF5215">
        <w:rPr>
          <w:rFonts w:hint="eastAsia"/>
        </w:rPr>
        <w:t>（2π立体角）时各向同性响应偏差</w:t>
      </w:r>
      <w:r w:rsidR="00974ABE" w:rsidRPr="00DF5215">
        <w:t>≤±</w:t>
      </w:r>
      <w:r w:rsidR="00974ABE" w:rsidRPr="00DF5215">
        <w:t>50%</w:t>
      </w:r>
      <w:r w:rsidR="00974ABE" w:rsidRPr="00DF5215">
        <w:rPr>
          <w:rFonts w:hint="eastAsia"/>
        </w:rPr>
        <w:t>。</w:t>
      </w:r>
    </w:p>
    <w:p w:rsidR="00974ABE" w:rsidRPr="00DF5215" w:rsidRDefault="00974ABE" w:rsidP="00974ABE">
      <w:pPr>
        <w:pStyle w:val="afff"/>
        <w:spacing w:before="156" w:after="156" w:line="276" w:lineRule="auto"/>
        <w:ind w:rightChars="-50" w:right="-105"/>
        <w:rPr>
          <w:rFonts w:hAnsi="黑体"/>
          <w:bCs/>
          <w:color w:val="000000" w:themeColor="text1"/>
          <w:szCs w:val="28"/>
        </w:rPr>
      </w:pPr>
      <w:r w:rsidRPr="00DF5215">
        <w:rPr>
          <w:rFonts w:hAnsi="黑体" w:hint="eastAsia"/>
          <w:bCs/>
          <w:color w:val="000000" w:themeColor="text1"/>
          <w:szCs w:val="28"/>
        </w:rPr>
        <w:t>核素识别</w:t>
      </w:r>
    </w:p>
    <w:p w:rsidR="00974ABE" w:rsidRPr="00DF5215" w:rsidRDefault="00DE0845" w:rsidP="00974ABE">
      <w:pPr>
        <w:pStyle w:val="affffe"/>
        <w:ind w:firstLine="420"/>
      </w:pPr>
      <w:r>
        <w:rPr>
          <w:rFonts w:hint="eastAsia"/>
        </w:rPr>
        <w:t>监测仪表</w:t>
      </w:r>
      <w:r w:rsidR="00974ABE" w:rsidRPr="00DF5215">
        <w:rPr>
          <w:rFonts w:hint="eastAsia"/>
        </w:rPr>
        <w:t>具备能谱采集监测功能时，应能够在线识别</w:t>
      </w:r>
      <w:r w:rsidR="00974ABE" w:rsidRPr="00DF5215">
        <w:t>Na-22</w:t>
      </w:r>
      <w:r w:rsidR="00974ABE" w:rsidRPr="00DF5215">
        <w:rPr>
          <w:rFonts w:hint="eastAsia"/>
        </w:rPr>
        <w:t>、</w:t>
      </w:r>
      <w:r w:rsidR="00974ABE" w:rsidRPr="00DF5215">
        <w:t>Co-60</w:t>
      </w:r>
      <w:r w:rsidR="00974ABE" w:rsidRPr="00DF5215">
        <w:rPr>
          <w:rFonts w:hint="eastAsia"/>
        </w:rPr>
        <w:t>、</w:t>
      </w:r>
      <w:r w:rsidR="00974ABE" w:rsidRPr="00DF5215">
        <w:t>Ba-133</w:t>
      </w:r>
      <w:r w:rsidR="00974ABE" w:rsidRPr="00DF5215">
        <w:rPr>
          <w:rFonts w:hint="eastAsia"/>
        </w:rPr>
        <w:t>、</w:t>
      </w:r>
      <w:r w:rsidR="00974ABE" w:rsidRPr="00DF5215">
        <w:t>Cs-137</w:t>
      </w:r>
      <w:r w:rsidR="00974ABE" w:rsidRPr="00DF5215">
        <w:rPr>
          <w:rFonts w:hint="eastAsia"/>
        </w:rPr>
        <w:t>、</w:t>
      </w:r>
      <w:r w:rsidR="00974ABE" w:rsidRPr="00DF5215">
        <w:t>Am-241</w:t>
      </w:r>
      <w:r w:rsidR="00974ABE" w:rsidRPr="00DF5215">
        <w:rPr>
          <w:rFonts w:hint="eastAsia"/>
        </w:rPr>
        <w:t>、</w:t>
      </w:r>
      <w:r w:rsidR="00974ABE" w:rsidRPr="00DF5215">
        <w:t>Tc-99m</w:t>
      </w:r>
      <w:r w:rsidR="00974ABE" w:rsidRPr="00DF5215">
        <w:rPr>
          <w:rFonts w:hint="eastAsia"/>
        </w:rPr>
        <w:t>、</w:t>
      </w:r>
      <w:r w:rsidR="00974ABE" w:rsidRPr="00DF5215">
        <w:t>I-131</w:t>
      </w:r>
      <w:r w:rsidR="00974ABE" w:rsidRPr="00DF5215">
        <w:rPr>
          <w:rFonts w:hint="eastAsia"/>
        </w:rPr>
        <w:t>、F-18、K-40、Th-232、Eu-152等常见放射性核素。</w:t>
      </w:r>
    </w:p>
    <w:p w:rsidR="00974ABE" w:rsidRDefault="00974ABE" w:rsidP="00E03BAD">
      <w:pPr>
        <w:pStyle w:val="affe"/>
        <w:spacing w:before="156" w:after="156"/>
        <w:rPr>
          <w:rFonts w:hAnsi="黑体"/>
          <w:bCs/>
          <w:color w:val="000000" w:themeColor="text1"/>
          <w:szCs w:val="28"/>
        </w:rPr>
      </w:pPr>
      <w:r w:rsidRPr="00DF5215">
        <w:rPr>
          <w:rFonts w:hAnsi="黑体" w:hint="eastAsia"/>
          <w:bCs/>
          <w:color w:val="000000" w:themeColor="text1"/>
          <w:szCs w:val="28"/>
        </w:rPr>
        <w:t>环境适应性</w:t>
      </w:r>
    </w:p>
    <w:p w:rsidR="00DE0845" w:rsidRPr="00DE0845" w:rsidRDefault="00DE0845" w:rsidP="00DE0845">
      <w:pPr>
        <w:pStyle w:val="affffe"/>
        <w:ind w:firstLine="420"/>
      </w:pPr>
      <w:r>
        <w:rPr>
          <w:rFonts w:hint="eastAsia"/>
        </w:rPr>
        <w:t>监测仪表的环境适应性应至少满足以下要求，处理终端根据具体使用环境设置相关要求。</w:t>
      </w:r>
    </w:p>
    <w:p w:rsidR="002035CA" w:rsidRPr="002035CA" w:rsidRDefault="002035CA" w:rsidP="002035CA">
      <w:pPr>
        <w:pStyle w:val="afff"/>
        <w:spacing w:before="156" w:after="156" w:line="276" w:lineRule="auto"/>
        <w:ind w:rightChars="-50" w:right="-105"/>
        <w:rPr>
          <w:rFonts w:hAnsi="黑体"/>
          <w:bCs/>
          <w:color w:val="000000" w:themeColor="text1"/>
          <w:szCs w:val="28"/>
        </w:rPr>
      </w:pPr>
      <w:r>
        <w:rPr>
          <w:rFonts w:hint="eastAsia"/>
        </w:rPr>
        <w:t>工作温度范围</w:t>
      </w:r>
    </w:p>
    <w:p w:rsidR="00974ABE" w:rsidRPr="00DF5215" w:rsidRDefault="00974ABE" w:rsidP="00974ABE">
      <w:pPr>
        <w:pStyle w:val="affffe"/>
        <w:ind w:firstLine="420"/>
      </w:pPr>
      <w:r w:rsidRPr="00DF5215">
        <w:rPr>
          <w:rFonts w:hint="eastAsia"/>
        </w:rPr>
        <w:t>应</w:t>
      </w:r>
      <w:r w:rsidRPr="00DF5215">
        <w:t>覆盖</w:t>
      </w:r>
      <w:r w:rsidRPr="00DF5215">
        <w:rPr>
          <w:rFonts w:hint="eastAsia"/>
        </w:rPr>
        <w:t>-1</w:t>
      </w:r>
      <w:r w:rsidRPr="00DF5215">
        <w:t>0</w:t>
      </w:r>
      <w:r w:rsidRPr="00DF5215">
        <w:t>℃</w:t>
      </w:r>
      <w:r w:rsidRPr="00DF5215">
        <w:t>～60</w:t>
      </w:r>
      <w:r w:rsidRPr="00DF5215">
        <w:t>℃</w:t>
      </w:r>
      <w:r w:rsidRPr="00DF5215">
        <w:t>工作范围</w:t>
      </w:r>
      <w:r w:rsidR="002035CA">
        <w:rPr>
          <w:rFonts w:hint="eastAsia"/>
        </w:rPr>
        <w:t>。</w:t>
      </w:r>
    </w:p>
    <w:p w:rsidR="002035CA" w:rsidRPr="002035CA" w:rsidRDefault="002035CA" w:rsidP="002035CA">
      <w:pPr>
        <w:pStyle w:val="afff"/>
        <w:spacing w:before="156" w:after="156" w:line="276" w:lineRule="auto"/>
        <w:ind w:rightChars="-50" w:right="-105"/>
        <w:rPr>
          <w:rFonts w:hAnsi="黑体"/>
          <w:bCs/>
          <w:color w:val="000000" w:themeColor="text1"/>
          <w:szCs w:val="28"/>
        </w:rPr>
      </w:pPr>
      <w:r w:rsidRPr="002035CA">
        <w:rPr>
          <w:rFonts w:hAnsi="黑体" w:hint="eastAsia"/>
          <w:bCs/>
          <w:color w:val="000000" w:themeColor="text1"/>
          <w:szCs w:val="28"/>
        </w:rPr>
        <w:t>工作湿度</w:t>
      </w:r>
    </w:p>
    <w:p w:rsidR="00974ABE" w:rsidRDefault="00974ABE" w:rsidP="00974ABE">
      <w:pPr>
        <w:pStyle w:val="affffe"/>
        <w:ind w:firstLine="420"/>
      </w:pPr>
      <w:r w:rsidRPr="00DF5215">
        <w:t>相对湿度</w:t>
      </w:r>
      <w:r w:rsidRPr="00DF5215">
        <w:rPr>
          <w:rFonts w:hint="eastAsia"/>
        </w:rPr>
        <w:t>应</w:t>
      </w:r>
      <w:r w:rsidR="00C06B2B" w:rsidRPr="00DF5215">
        <w:rPr>
          <w:rFonts w:hint="eastAsia"/>
        </w:rPr>
        <w:t>不小于</w:t>
      </w:r>
      <w:r w:rsidRPr="00DF5215">
        <w:rPr>
          <w:rFonts w:hint="eastAsia"/>
        </w:rPr>
        <w:t>95</w:t>
      </w:r>
      <w:r w:rsidRPr="00DF5215">
        <w:t>%</w:t>
      </w:r>
      <w:r w:rsidRPr="00DF5215">
        <w:rPr>
          <w:rFonts w:hint="eastAsia"/>
        </w:rPr>
        <w:t>RH</w:t>
      </w:r>
      <w:r w:rsidR="002035CA">
        <w:rPr>
          <w:rFonts w:hint="eastAsia"/>
        </w:rPr>
        <w:t>。</w:t>
      </w:r>
    </w:p>
    <w:p w:rsidR="002035CA" w:rsidRPr="002035CA" w:rsidRDefault="002035CA" w:rsidP="002035CA">
      <w:pPr>
        <w:pStyle w:val="afff"/>
        <w:spacing w:before="156" w:after="156" w:line="276" w:lineRule="auto"/>
        <w:ind w:rightChars="-50" w:right="-105"/>
        <w:rPr>
          <w:rFonts w:hAnsi="黑体"/>
          <w:bCs/>
          <w:color w:val="000000" w:themeColor="text1"/>
          <w:szCs w:val="28"/>
        </w:rPr>
      </w:pPr>
      <w:r w:rsidRPr="002035CA">
        <w:rPr>
          <w:rFonts w:hAnsi="黑体" w:hint="eastAsia"/>
          <w:bCs/>
          <w:color w:val="000000" w:themeColor="text1"/>
          <w:szCs w:val="28"/>
        </w:rPr>
        <w:t>防护等级</w:t>
      </w:r>
    </w:p>
    <w:p w:rsidR="00974ABE" w:rsidRDefault="00974ABE" w:rsidP="00974ABE">
      <w:pPr>
        <w:pStyle w:val="affffe"/>
        <w:ind w:firstLine="420"/>
      </w:pPr>
      <w:r w:rsidRPr="00DF5215">
        <w:rPr>
          <w:rFonts w:hint="eastAsia"/>
        </w:rPr>
        <w:t>应至少满足淋雨使用要求。</w:t>
      </w:r>
    </w:p>
    <w:p w:rsidR="002035CA" w:rsidRPr="002035CA" w:rsidRDefault="002035CA" w:rsidP="002035CA">
      <w:pPr>
        <w:pStyle w:val="afff"/>
        <w:spacing w:before="156" w:after="156" w:line="276" w:lineRule="auto"/>
        <w:ind w:rightChars="-50" w:right="-105"/>
        <w:rPr>
          <w:rFonts w:hAnsi="黑体"/>
          <w:bCs/>
          <w:color w:val="000000" w:themeColor="text1"/>
          <w:szCs w:val="28"/>
        </w:rPr>
      </w:pPr>
      <w:r w:rsidRPr="002035CA">
        <w:rPr>
          <w:rFonts w:hAnsi="黑体" w:hint="eastAsia"/>
          <w:bCs/>
          <w:color w:val="000000" w:themeColor="text1"/>
          <w:szCs w:val="28"/>
        </w:rPr>
        <w:t>耐辐照</w:t>
      </w:r>
    </w:p>
    <w:p w:rsidR="00974ABE" w:rsidRPr="00974ABE" w:rsidRDefault="00974ABE" w:rsidP="00974ABE">
      <w:pPr>
        <w:pStyle w:val="affffe"/>
        <w:ind w:firstLine="420"/>
      </w:pPr>
      <w:r w:rsidRPr="00DF5215">
        <w:rPr>
          <w:rFonts w:hint="eastAsia"/>
        </w:rPr>
        <w:t>在瞬时剂量率</w:t>
      </w:r>
      <w:r w:rsidR="00C06B2B" w:rsidRPr="00DF5215">
        <w:rPr>
          <w:rFonts w:hint="eastAsia"/>
        </w:rPr>
        <w:t>不小于</w:t>
      </w:r>
      <w:r w:rsidRPr="00DF5215">
        <w:rPr>
          <w:rFonts w:hint="eastAsia"/>
        </w:rPr>
        <w:t>1Gy/h，累积受照剂量</w:t>
      </w:r>
      <w:r w:rsidR="00C06B2B" w:rsidRPr="00DF5215">
        <w:rPr>
          <w:rFonts w:hint="eastAsia"/>
        </w:rPr>
        <w:t>不小于</w:t>
      </w:r>
      <w:r w:rsidRPr="00DF5215">
        <w:rPr>
          <w:rFonts w:hint="eastAsia"/>
        </w:rPr>
        <w:t>100Gy情况下，应能稳定运行</w:t>
      </w:r>
      <w:r w:rsidR="00C06B2B" w:rsidRPr="00DF5215">
        <w:rPr>
          <w:rFonts w:hint="eastAsia"/>
        </w:rPr>
        <w:t>不小于</w:t>
      </w:r>
      <w:r w:rsidRPr="00DF5215">
        <w:rPr>
          <w:rFonts w:hint="eastAsia"/>
        </w:rPr>
        <w:t>72h</w:t>
      </w:r>
      <w:r w:rsidRPr="00974ABE">
        <w:rPr>
          <w:rFonts w:hint="eastAsia"/>
        </w:rPr>
        <w:t>。</w:t>
      </w:r>
    </w:p>
    <w:p w:rsidR="00974ABE" w:rsidRPr="00974ABE" w:rsidRDefault="00974ABE" w:rsidP="00E03BAD">
      <w:pPr>
        <w:pStyle w:val="affe"/>
        <w:spacing w:before="156" w:after="156"/>
        <w:rPr>
          <w:rFonts w:hAnsi="黑体"/>
          <w:bCs/>
          <w:color w:val="000000" w:themeColor="text1"/>
          <w:szCs w:val="28"/>
        </w:rPr>
      </w:pPr>
      <w:r w:rsidRPr="00974ABE">
        <w:rPr>
          <w:rFonts w:hAnsi="黑体" w:hint="eastAsia"/>
          <w:bCs/>
          <w:color w:val="000000" w:themeColor="text1"/>
          <w:szCs w:val="28"/>
        </w:rPr>
        <w:t>电磁兼容性</w:t>
      </w:r>
    </w:p>
    <w:p w:rsidR="00974ABE" w:rsidRPr="00974ABE" w:rsidRDefault="00DE0845" w:rsidP="00974ABE">
      <w:pPr>
        <w:pStyle w:val="affffe"/>
        <w:ind w:firstLine="420"/>
      </w:pPr>
      <w:r>
        <w:rPr>
          <w:rFonts w:hint="eastAsia"/>
        </w:rPr>
        <w:t>监测仪表</w:t>
      </w:r>
      <w:r w:rsidR="00974ABE" w:rsidRPr="00974ABE">
        <w:rPr>
          <w:rFonts w:hint="eastAsia"/>
        </w:rPr>
        <w:t>应满足</w:t>
      </w:r>
      <w:r w:rsidR="00974ABE" w:rsidRPr="00CE2191">
        <w:t>GB/T 11684</w:t>
      </w:r>
      <w:r w:rsidR="00650B0A">
        <w:rPr>
          <w:rFonts w:hint="eastAsia"/>
        </w:rPr>
        <w:t>的要求，并参照执行电磁兼容性试验</w:t>
      </w:r>
      <w:r w:rsidR="00974ABE">
        <w:rPr>
          <w:rFonts w:hint="eastAsia"/>
        </w:rPr>
        <w:t>，具体以</w:t>
      </w:r>
      <w:r w:rsidR="009E3D5C">
        <w:rPr>
          <w:rFonts w:hint="eastAsia"/>
        </w:rPr>
        <w:t>用户</w:t>
      </w:r>
      <w:r w:rsidR="00974ABE">
        <w:rPr>
          <w:rFonts w:hint="eastAsia"/>
        </w:rPr>
        <w:t>实际</w:t>
      </w:r>
      <w:r w:rsidR="009E3D5C">
        <w:rPr>
          <w:rFonts w:hint="eastAsia"/>
        </w:rPr>
        <w:t>使用场景</w:t>
      </w:r>
      <w:r w:rsidR="00974ABE">
        <w:rPr>
          <w:rFonts w:hint="eastAsia"/>
        </w:rPr>
        <w:t>为准</w:t>
      </w:r>
      <w:r w:rsidR="00974ABE" w:rsidRPr="00974ABE">
        <w:t>。</w:t>
      </w:r>
      <w:r>
        <w:rPr>
          <w:rFonts w:hint="eastAsia"/>
        </w:rPr>
        <w:t>处理终端根据具体使用环境设置相关要求。</w:t>
      </w:r>
    </w:p>
    <w:p w:rsidR="00974ABE" w:rsidRPr="00974ABE" w:rsidRDefault="00974ABE" w:rsidP="00974ABE">
      <w:pPr>
        <w:pStyle w:val="affe"/>
        <w:spacing w:before="156" w:after="156"/>
        <w:rPr>
          <w:rFonts w:hAnsi="黑体"/>
          <w:kern w:val="2"/>
          <w:szCs w:val="21"/>
        </w:rPr>
      </w:pPr>
      <w:r w:rsidRPr="00974ABE">
        <w:rPr>
          <w:rFonts w:hAnsi="黑体" w:hint="eastAsia"/>
          <w:kern w:val="2"/>
          <w:szCs w:val="21"/>
        </w:rPr>
        <w:t>接口</w:t>
      </w:r>
    </w:p>
    <w:p w:rsidR="00974ABE" w:rsidRPr="00974ABE" w:rsidRDefault="00974ABE" w:rsidP="00974ABE">
      <w:pPr>
        <w:pStyle w:val="afff"/>
        <w:spacing w:before="156" w:after="156" w:line="276" w:lineRule="auto"/>
        <w:ind w:rightChars="-50" w:right="-105"/>
        <w:rPr>
          <w:rFonts w:hAnsi="黑体"/>
          <w:bCs/>
          <w:color w:val="000000" w:themeColor="text1"/>
          <w:szCs w:val="28"/>
        </w:rPr>
      </w:pPr>
      <w:r w:rsidRPr="00974ABE">
        <w:rPr>
          <w:rFonts w:hAnsi="黑体" w:hint="eastAsia"/>
          <w:bCs/>
          <w:color w:val="000000" w:themeColor="text1"/>
          <w:szCs w:val="28"/>
        </w:rPr>
        <w:t>电气接口</w:t>
      </w:r>
    </w:p>
    <w:p w:rsidR="00974ABE" w:rsidRPr="00974ABE" w:rsidRDefault="007F1413" w:rsidP="00974ABE">
      <w:pPr>
        <w:pStyle w:val="affffe"/>
        <w:ind w:firstLine="420"/>
      </w:pPr>
      <w:r>
        <w:rPr>
          <w:rFonts w:hint="eastAsia"/>
        </w:rPr>
        <w:t>监测仪表</w:t>
      </w:r>
      <w:r w:rsidR="00974ABE">
        <w:rPr>
          <w:rFonts w:hint="eastAsia"/>
        </w:rPr>
        <w:t>主要采用</w:t>
      </w:r>
      <w:r w:rsidR="00974ABE" w:rsidRPr="00974ABE">
        <w:rPr>
          <w:rFonts w:hint="eastAsia"/>
        </w:rPr>
        <w:t>电池供电，电池应尽量选用防爆产品，以降低安全隐患。</w:t>
      </w:r>
    </w:p>
    <w:p w:rsidR="00974ABE" w:rsidRPr="00974ABE" w:rsidRDefault="00974ABE" w:rsidP="00974ABE">
      <w:pPr>
        <w:pStyle w:val="affffe"/>
        <w:ind w:firstLine="420"/>
      </w:pPr>
      <w:r w:rsidRPr="00974ABE">
        <w:rPr>
          <w:rFonts w:hint="eastAsia"/>
        </w:rPr>
        <w:t>设备支持AC 220V充电功能，充电过程中设备能正常工作。</w:t>
      </w:r>
    </w:p>
    <w:p w:rsidR="00974ABE" w:rsidRPr="00974ABE" w:rsidRDefault="00B60C13" w:rsidP="00974ABE">
      <w:pPr>
        <w:pStyle w:val="affffe"/>
        <w:ind w:firstLine="420"/>
      </w:pPr>
      <w:r>
        <w:rPr>
          <w:rFonts w:hint="eastAsia"/>
        </w:rPr>
        <w:lastRenderedPageBreak/>
        <w:t>如监测仪表</w:t>
      </w:r>
      <w:r w:rsidR="00974ABE" w:rsidRPr="00974ABE">
        <w:rPr>
          <w:rFonts w:hint="eastAsia"/>
        </w:rPr>
        <w:t>长期在户外部署使用，可考虑加装太阳能板。</w:t>
      </w:r>
    </w:p>
    <w:p w:rsidR="00974ABE" w:rsidRPr="00974ABE" w:rsidRDefault="00673B23" w:rsidP="00974ABE">
      <w:pPr>
        <w:pStyle w:val="affffe"/>
        <w:ind w:firstLine="420"/>
      </w:pPr>
      <w:r>
        <w:rPr>
          <w:rFonts w:hint="eastAsia"/>
        </w:rPr>
        <w:t>监测仪表的</w:t>
      </w:r>
      <w:r w:rsidR="00974ABE" w:rsidRPr="00974ABE">
        <w:rPr>
          <w:rFonts w:hint="eastAsia"/>
        </w:rPr>
        <w:t>天线应尽量外置，若确需天线内置，应为电路板设置整体屏蔽。</w:t>
      </w:r>
    </w:p>
    <w:p w:rsidR="00974ABE" w:rsidRPr="00974ABE" w:rsidRDefault="00974ABE" w:rsidP="00974ABE">
      <w:pPr>
        <w:pStyle w:val="afff"/>
        <w:spacing w:before="156" w:after="156" w:line="276" w:lineRule="auto"/>
        <w:ind w:rightChars="-50" w:right="-105"/>
        <w:rPr>
          <w:rFonts w:hAnsi="黑体"/>
          <w:bCs/>
          <w:color w:val="000000" w:themeColor="text1"/>
          <w:szCs w:val="28"/>
        </w:rPr>
      </w:pPr>
      <w:r w:rsidRPr="00974ABE">
        <w:rPr>
          <w:rFonts w:hAnsi="黑体" w:hint="eastAsia"/>
          <w:bCs/>
          <w:color w:val="000000" w:themeColor="text1"/>
          <w:szCs w:val="28"/>
        </w:rPr>
        <w:t>无线通讯接口</w:t>
      </w:r>
    </w:p>
    <w:p w:rsidR="00974ABE" w:rsidRPr="00974ABE" w:rsidRDefault="00DE0845" w:rsidP="00974ABE">
      <w:pPr>
        <w:pStyle w:val="affffe"/>
        <w:ind w:firstLine="420"/>
      </w:pPr>
      <w:r>
        <w:rPr>
          <w:rFonts w:hint="eastAsia"/>
        </w:rPr>
        <w:t>监测仪表和处理终端的</w:t>
      </w:r>
      <w:r w:rsidR="00974ABE" w:rsidRPr="00974ABE">
        <w:rPr>
          <w:rFonts w:hint="eastAsia"/>
        </w:rPr>
        <w:t>通讯接口为可组网式无线通讯，无线通讯模块可按实际需求选择，具体</w:t>
      </w:r>
      <w:r>
        <w:rPr>
          <w:rFonts w:hint="eastAsia"/>
        </w:rPr>
        <w:t>可选择</w:t>
      </w:r>
      <w:r w:rsidR="00974ABE" w:rsidRPr="00974ABE">
        <w:rPr>
          <w:rFonts w:hint="eastAsia"/>
        </w:rPr>
        <w:t>如4G、5G、WIFI、NuWIFI、北斗短报文以及LoRa、ZigBee等自组网产品。</w:t>
      </w:r>
    </w:p>
    <w:p w:rsidR="00974ABE" w:rsidRPr="00974ABE" w:rsidRDefault="00974ABE" w:rsidP="00974ABE">
      <w:pPr>
        <w:pStyle w:val="afff"/>
        <w:spacing w:before="156" w:after="156" w:line="276" w:lineRule="auto"/>
        <w:ind w:rightChars="-50" w:right="-105"/>
        <w:rPr>
          <w:rFonts w:hAnsi="黑体"/>
          <w:bCs/>
          <w:color w:val="000000" w:themeColor="text1"/>
          <w:szCs w:val="28"/>
        </w:rPr>
      </w:pPr>
      <w:r w:rsidRPr="00974ABE">
        <w:rPr>
          <w:rFonts w:hAnsi="黑体" w:hint="eastAsia"/>
          <w:bCs/>
          <w:color w:val="000000" w:themeColor="text1"/>
          <w:szCs w:val="28"/>
        </w:rPr>
        <w:t>数据导出接口</w:t>
      </w:r>
    </w:p>
    <w:p w:rsidR="00974ABE" w:rsidRPr="00974ABE" w:rsidRDefault="00DE0845" w:rsidP="00974ABE">
      <w:pPr>
        <w:pStyle w:val="affffe"/>
        <w:ind w:firstLine="420"/>
      </w:pPr>
      <w:r>
        <w:rPr>
          <w:rFonts w:hint="eastAsia"/>
        </w:rPr>
        <w:t>监测仪表</w:t>
      </w:r>
      <w:r w:rsidR="00974ABE" w:rsidRPr="00974ABE">
        <w:rPr>
          <w:rFonts w:hint="eastAsia"/>
        </w:rPr>
        <w:t>可支持通用接口如Typc-C、USB、以太网等对内部存储数据进行导出，以便于通讯失效时的数据采集。</w:t>
      </w:r>
    </w:p>
    <w:p w:rsidR="00974ABE" w:rsidRPr="00974ABE" w:rsidRDefault="00974ABE" w:rsidP="00974ABE">
      <w:pPr>
        <w:pStyle w:val="affe"/>
        <w:spacing w:before="156" w:after="156"/>
        <w:rPr>
          <w:rFonts w:hAnsi="黑体"/>
          <w:kern w:val="2"/>
          <w:szCs w:val="21"/>
        </w:rPr>
      </w:pPr>
      <w:r w:rsidRPr="00974ABE">
        <w:rPr>
          <w:rFonts w:hAnsi="黑体" w:hint="eastAsia"/>
          <w:kern w:val="2"/>
          <w:szCs w:val="21"/>
        </w:rPr>
        <w:t>定位</w:t>
      </w:r>
    </w:p>
    <w:p w:rsidR="00974ABE" w:rsidRPr="00974ABE" w:rsidRDefault="00974ABE" w:rsidP="00974ABE">
      <w:pPr>
        <w:pStyle w:val="affffe"/>
        <w:ind w:firstLine="420"/>
      </w:pPr>
      <w:r w:rsidRPr="00974ABE">
        <w:t>在有需求的情况下</w:t>
      </w:r>
      <w:r w:rsidRPr="00974ABE">
        <w:rPr>
          <w:rFonts w:hint="eastAsia"/>
        </w:rPr>
        <w:t>，</w:t>
      </w:r>
      <w:r w:rsidRPr="00974ABE">
        <w:t>可为</w:t>
      </w:r>
      <w:r w:rsidR="00DE0845">
        <w:rPr>
          <w:rFonts w:hint="eastAsia"/>
        </w:rPr>
        <w:t>监测仪表</w:t>
      </w:r>
      <w:r w:rsidRPr="00974ABE">
        <w:t>增加定位功能</w:t>
      </w:r>
      <w:r w:rsidRPr="00974ABE">
        <w:rPr>
          <w:rFonts w:hint="eastAsia"/>
        </w:rPr>
        <w:t>，</w:t>
      </w:r>
      <w:r w:rsidRPr="00974ABE">
        <w:t>室外定位一般采用北斗</w:t>
      </w:r>
      <w:r w:rsidRPr="00974ABE">
        <w:rPr>
          <w:rFonts w:hint="eastAsia"/>
        </w:rPr>
        <w:t>、</w:t>
      </w:r>
      <w:r w:rsidRPr="00974ABE">
        <w:t>GPS等</w:t>
      </w:r>
      <w:r w:rsidRPr="00974ABE">
        <w:rPr>
          <w:rFonts w:hint="eastAsia"/>
        </w:rPr>
        <w:t>，</w:t>
      </w:r>
      <w:r w:rsidRPr="00974ABE">
        <w:t>室内定位可采用WIFI</w:t>
      </w:r>
      <w:r w:rsidRPr="00974ABE">
        <w:rPr>
          <w:rFonts w:hint="eastAsia"/>
        </w:rPr>
        <w:t>、</w:t>
      </w:r>
      <w:r w:rsidRPr="00974ABE">
        <w:t>蓝牙等</w:t>
      </w:r>
      <w:r w:rsidRPr="00974ABE">
        <w:rPr>
          <w:rFonts w:hint="eastAsia"/>
        </w:rPr>
        <w:t>。</w:t>
      </w:r>
    </w:p>
    <w:p w:rsidR="00974ABE" w:rsidRPr="00974ABE" w:rsidRDefault="00974ABE" w:rsidP="00974ABE">
      <w:pPr>
        <w:pStyle w:val="affe"/>
        <w:spacing w:before="156" w:after="156"/>
        <w:rPr>
          <w:rFonts w:hAnsi="黑体"/>
          <w:kern w:val="2"/>
          <w:szCs w:val="21"/>
        </w:rPr>
      </w:pPr>
      <w:r w:rsidRPr="00974ABE">
        <w:rPr>
          <w:rFonts w:hAnsi="黑体" w:hint="eastAsia"/>
          <w:kern w:val="2"/>
          <w:szCs w:val="21"/>
        </w:rPr>
        <w:t>续航时间</w:t>
      </w:r>
    </w:p>
    <w:p w:rsidR="00974ABE" w:rsidRPr="00974ABE" w:rsidRDefault="00DE0845" w:rsidP="00974ABE">
      <w:pPr>
        <w:pStyle w:val="affffe"/>
        <w:ind w:firstLine="420"/>
      </w:pPr>
      <w:r>
        <w:rPr>
          <w:rFonts w:hint="eastAsia"/>
        </w:rPr>
        <w:t>监测仪表</w:t>
      </w:r>
      <w:r w:rsidR="00974ABE">
        <w:rPr>
          <w:rFonts w:hint="eastAsia"/>
        </w:rPr>
        <w:t>在仅使用锂电池供电的情况下，辐射环境水平</w:t>
      </w:r>
      <w:r w:rsidR="00974ABE" w:rsidRPr="00974ABE">
        <w:rPr>
          <w:rFonts w:hint="eastAsia"/>
        </w:rPr>
        <w:t>≯</w:t>
      </w:r>
      <w:r w:rsidR="00974ABE">
        <w:rPr>
          <w:rFonts w:hint="eastAsia"/>
        </w:rPr>
        <w:t>10m</w:t>
      </w:r>
      <w:r w:rsidR="00974ABE" w:rsidRPr="00974ABE">
        <w:t>Gy/h</w:t>
      </w:r>
      <w:r w:rsidR="00974ABE" w:rsidRPr="00974ABE">
        <w:rPr>
          <w:rFonts w:hint="eastAsia"/>
        </w:rPr>
        <w:t>，传输周期≮30s一次，设备能正常工作≮3d。</w:t>
      </w:r>
    </w:p>
    <w:p w:rsidR="00974ABE" w:rsidRDefault="00974ABE" w:rsidP="00974ABE">
      <w:pPr>
        <w:pStyle w:val="affffe"/>
        <w:ind w:firstLine="420"/>
        <w:rPr>
          <w:rFonts w:hint="eastAsia"/>
        </w:rPr>
      </w:pPr>
      <w:r w:rsidRPr="00974ABE">
        <w:rPr>
          <w:rFonts w:hint="eastAsia"/>
        </w:rPr>
        <w:t>加装太阳能板的</w:t>
      </w:r>
      <w:r w:rsidR="00DE0845">
        <w:rPr>
          <w:rFonts w:hint="eastAsia"/>
        </w:rPr>
        <w:t>监测仪表</w:t>
      </w:r>
      <w:r w:rsidRPr="00974ABE">
        <w:rPr>
          <w:rFonts w:hint="eastAsia"/>
        </w:rPr>
        <w:t>，应在上述辐射环境和传输周期条件下，正常工作≮30天。</w:t>
      </w:r>
    </w:p>
    <w:p w:rsidR="007F1413" w:rsidRPr="0043431D" w:rsidRDefault="007F1413" w:rsidP="00974ABE">
      <w:pPr>
        <w:pStyle w:val="affffe"/>
        <w:ind w:firstLine="420"/>
      </w:pPr>
      <w:r>
        <w:rPr>
          <w:rFonts w:hint="eastAsia"/>
        </w:rPr>
        <w:t>设备若采用电池供电，电池模块应为支持快拆的通用模块，或为支持快充的电池模块，</w:t>
      </w:r>
      <w:r w:rsidR="002464AA">
        <w:rPr>
          <w:rFonts w:hint="eastAsia"/>
        </w:rPr>
        <w:t>以</w:t>
      </w:r>
      <w:bookmarkStart w:id="52" w:name="_GoBack"/>
      <w:bookmarkEnd w:id="52"/>
      <w:r w:rsidR="0068244E">
        <w:rPr>
          <w:rFonts w:hint="eastAsia"/>
        </w:rPr>
        <w:t>尽量减少设备在应急使用时补充电量的时间。</w:t>
      </w:r>
    </w:p>
    <w:p w:rsidR="00974ABE" w:rsidRPr="00974ABE" w:rsidRDefault="00974ABE" w:rsidP="00974ABE">
      <w:pPr>
        <w:pStyle w:val="affe"/>
        <w:spacing w:before="156" w:after="156"/>
        <w:rPr>
          <w:rFonts w:hAnsi="黑体"/>
          <w:kern w:val="2"/>
          <w:szCs w:val="21"/>
        </w:rPr>
      </w:pPr>
      <w:r w:rsidRPr="00974ABE">
        <w:rPr>
          <w:rFonts w:hAnsi="黑体" w:hint="eastAsia"/>
          <w:kern w:val="2"/>
          <w:szCs w:val="21"/>
        </w:rPr>
        <w:t>操作与显示</w:t>
      </w:r>
    </w:p>
    <w:p w:rsidR="00974ABE" w:rsidRPr="00974ABE" w:rsidRDefault="00DE0845" w:rsidP="00974ABE">
      <w:pPr>
        <w:pStyle w:val="affffe"/>
        <w:ind w:firstLine="420"/>
      </w:pPr>
      <w:r>
        <w:rPr>
          <w:rFonts w:hint="eastAsia"/>
        </w:rPr>
        <w:t>监测仪表</w:t>
      </w:r>
      <w:r w:rsidR="00974ABE" w:rsidRPr="00974ABE">
        <w:rPr>
          <w:rFonts w:hint="eastAsia"/>
        </w:rPr>
        <w:t>应能通过</w:t>
      </w:r>
      <w:r w:rsidR="00CC16D1">
        <w:rPr>
          <w:rFonts w:hint="eastAsia"/>
        </w:rPr>
        <w:t>按钮</w:t>
      </w:r>
      <w:r w:rsidR="00974ABE" w:rsidRPr="00974ABE">
        <w:rPr>
          <w:rFonts w:hint="eastAsia"/>
        </w:rPr>
        <w:t>操作实现开机、关机、显示切换等功能；户外布设的设备，应对操作模块进行保护，以避免人为损坏。</w:t>
      </w:r>
    </w:p>
    <w:p w:rsidR="00974ABE" w:rsidRPr="00974ABE" w:rsidRDefault="00DE0845" w:rsidP="00974ABE">
      <w:pPr>
        <w:pStyle w:val="affffe"/>
        <w:ind w:firstLine="420"/>
      </w:pPr>
      <w:r>
        <w:rPr>
          <w:rFonts w:hint="eastAsia"/>
        </w:rPr>
        <w:t>监测仪表</w:t>
      </w:r>
      <w:r w:rsidR="00974ABE" w:rsidRPr="00974ABE">
        <w:rPr>
          <w:rFonts w:hint="eastAsia"/>
        </w:rPr>
        <w:t>应有显示或指示模块，可对当前放射性强度、电池电量、工作状态、报警状态等进行指示或显示。</w:t>
      </w:r>
    </w:p>
    <w:p w:rsidR="00974ABE" w:rsidRPr="00974ABE" w:rsidRDefault="00DE0845" w:rsidP="00974ABE">
      <w:pPr>
        <w:pStyle w:val="affffe"/>
        <w:ind w:firstLine="420"/>
      </w:pPr>
      <w:r>
        <w:rPr>
          <w:rFonts w:hint="eastAsia"/>
        </w:rPr>
        <w:t>设备的</w:t>
      </w:r>
      <w:r w:rsidR="00974ABE" w:rsidRPr="00974ABE">
        <w:rPr>
          <w:rFonts w:hint="eastAsia"/>
        </w:rPr>
        <w:t>显示或指示内容在昼夜均可清晰可见。</w:t>
      </w:r>
    </w:p>
    <w:p w:rsidR="00974ABE" w:rsidRPr="00974ABE" w:rsidRDefault="00974ABE" w:rsidP="00974ABE">
      <w:pPr>
        <w:pStyle w:val="affe"/>
        <w:spacing w:before="156" w:after="156"/>
        <w:rPr>
          <w:rFonts w:hAnsi="黑体"/>
          <w:kern w:val="2"/>
          <w:szCs w:val="21"/>
        </w:rPr>
      </w:pPr>
      <w:r w:rsidRPr="00974ABE">
        <w:rPr>
          <w:rFonts w:hAnsi="黑体" w:hint="eastAsia"/>
          <w:kern w:val="2"/>
          <w:szCs w:val="21"/>
        </w:rPr>
        <w:t>报警</w:t>
      </w:r>
    </w:p>
    <w:p w:rsidR="00974ABE" w:rsidRPr="00974ABE" w:rsidRDefault="00DE0845" w:rsidP="00974ABE">
      <w:pPr>
        <w:pStyle w:val="affffe"/>
        <w:ind w:firstLine="420"/>
      </w:pPr>
      <w:r>
        <w:rPr>
          <w:rFonts w:hint="eastAsia"/>
        </w:rPr>
        <w:t>监测仪表</w:t>
      </w:r>
      <w:r w:rsidR="00974ABE" w:rsidRPr="00974ABE">
        <w:rPr>
          <w:rFonts w:hint="eastAsia"/>
        </w:rPr>
        <w:t>支持设置</w:t>
      </w:r>
      <w:r>
        <w:rPr>
          <w:rFonts w:hint="eastAsia"/>
        </w:rPr>
        <w:t>多</w:t>
      </w:r>
      <w:r w:rsidR="00974ABE" w:rsidRPr="00974ABE">
        <w:rPr>
          <w:rFonts w:hint="eastAsia"/>
        </w:rPr>
        <w:t>级报警阈值，应能在超阈值后进行报警（可采用声、光或组合形式）。</w:t>
      </w:r>
    </w:p>
    <w:p w:rsidR="00974ABE" w:rsidRPr="00974ABE" w:rsidRDefault="00DE0845" w:rsidP="00974ABE">
      <w:pPr>
        <w:pStyle w:val="affffe"/>
        <w:ind w:firstLine="420"/>
      </w:pPr>
      <w:r>
        <w:rPr>
          <w:rFonts w:hint="eastAsia"/>
        </w:rPr>
        <w:t>监测仪表</w:t>
      </w:r>
      <w:r w:rsidR="00974ABE" w:rsidRPr="00974ABE">
        <w:rPr>
          <w:rFonts w:hint="eastAsia"/>
        </w:rPr>
        <w:t>应能在工作状态异常时报警提示。</w:t>
      </w:r>
    </w:p>
    <w:p w:rsidR="00974ABE" w:rsidRDefault="00DE0845" w:rsidP="00974ABE">
      <w:pPr>
        <w:pStyle w:val="affffe"/>
        <w:ind w:firstLine="420"/>
      </w:pPr>
      <w:r>
        <w:rPr>
          <w:rFonts w:hint="eastAsia"/>
        </w:rPr>
        <w:t>监测仪表</w:t>
      </w:r>
      <w:r w:rsidR="00974ABE" w:rsidRPr="00974ABE">
        <w:rPr>
          <w:rFonts w:hint="eastAsia"/>
        </w:rPr>
        <w:t>电池电量不足时应进行报警提示。</w:t>
      </w:r>
    </w:p>
    <w:p w:rsidR="00DE0845" w:rsidRPr="00974ABE" w:rsidRDefault="00DE0845" w:rsidP="00974ABE">
      <w:pPr>
        <w:pStyle w:val="affffe"/>
        <w:ind w:firstLine="420"/>
      </w:pPr>
      <w:r>
        <w:rPr>
          <w:rFonts w:hint="eastAsia"/>
        </w:rPr>
        <w:t>处理终端可接收并对监测仪表的报警状态进行显示和提示。</w:t>
      </w:r>
    </w:p>
    <w:p w:rsidR="00974ABE" w:rsidRPr="00974ABE" w:rsidRDefault="00974ABE" w:rsidP="00974ABE">
      <w:pPr>
        <w:pStyle w:val="affffe"/>
        <w:ind w:firstLine="420"/>
      </w:pPr>
      <w:r w:rsidRPr="00974ABE">
        <w:rPr>
          <w:rFonts w:hint="eastAsia"/>
        </w:rPr>
        <w:t>报警状态可在数据变化后自动判断并切换，也可被取消，不同类型、级别的报警应在形式上有所区分。</w:t>
      </w:r>
    </w:p>
    <w:p w:rsidR="00974ABE" w:rsidRPr="00974ABE" w:rsidRDefault="00974ABE" w:rsidP="00974ABE">
      <w:pPr>
        <w:pStyle w:val="affe"/>
        <w:spacing w:before="156" w:after="156"/>
        <w:rPr>
          <w:rFonts w:hAnsi="黑体"/>
          <w:kern w:val="2"/>
          <w:szCs w:val="21"/>
        </w:rPr>
      </w:pPr>
      <w:r w:rsidRPr="00974ABE">
        <w:rPr>
          <w:rFonts w:hAnsi="黑体" w:hint="eastAsia"/>
          <w:kern w:val="2"/>
          <w:szCs w:val="21"/>
        </w:rPr>
        <w:t>数据传输</w:t>
      </w:r>
    </w:p>
    <w:p w:rsidR="00974ABE" w:rsidRPr="00974ABE" w:rsidRDefault="00DE0845" w:rsidP="00974ABE">
      <w:pPr>
        <w:pStyle w:val="affffe"/>
        <w:ind w:firstLine="420"/>
      </w:pPr>
      <w:r>
        <w:rPr>
          <w:rFonts w:hint="eastAsia"/>
        </w:rPr>
        <w:t>处理终端可对监测仪表的</w:t>
      </w:r>
      <w:r w:rsidRPr="00974ABE">
        <w:rPr>
          <w:rFonts w:hint="eastAsia"/>
        </w:rPr>
        <w:t>报警阈值及通讯频率</w:t>
      </w:r>
      <w:r>
        <w:rPr>
          <w:rFonts w:hint="eastAsia"/>
        </w:rPr>
        <w:t>进行</w:t>
      </w:r>
      <w:r w:rsidR="00974ABE" w:rsidRPr="00974ABE">
        <w:rPr>
          <w:rFonts w:hint="eastAsia"/>
        </w:rPr>
        <w:t>远程设置。</w:t>
      </w:r>
    </w:p>
    <w:p w:rsidR="00974ABE" w:rsidRPr="00974ABE" w:rsidRDefault="00DE0845" w:rsidP="00974ABE">
      <w:pPr>
        <w:pStyle w:val="affffe"/>
        <w:ind w:firstLine="420"/>
      </w:pPr>
      <w:r>
        <w:rPr>
          <w:rFonts w:hint="eastAsia"/>
        </w:rPr>
        <w:t>监测仪表</w:t>
      </w:r>
      <w:r w:rsidR="00974ABE" w:rsidRPr="00974ABE">
        <w:rPr>
          <w:rFonts w:hint="eastAsia"/>
        </w:rPr>
        <w:t>应能自动校时或者接收</w:t>
      </w:r>
      <w:r>
        <w:rPr>
          <w:rFonts w:hint="eastAsia"/>
        </w:rPr>
        <w:t>处理终端</w:t>
      </w:r>
      <w:r w:rsidR="00974ABE" w:rsidRPr="00974ABE">
        <w:rPr>
          <w:rFonts w:hint="eastAsia"/>
        </w:rPr>
        <w:t>的时统信息进行校时。</w:t>
      </w:r>
    </w:p>
    <w:p w:rsidR="00974ABE" w:rsidRPr="00974ABE" w:rsidRDefault="00DE0845" w:rsidP="00974ABE">
      <w:pPr>
        <w:pStyle w:val="affffe"/>
        <w:ind w:firstLine="420"/>
      </w:pPr>
      <w:r>
        <w:rPr>
          <w:rFonts w:hint="eastAsia"/>
        </w:rPr>
        <w:t>监测仪表应能将实时监测数据发布给处理终端</w:t>
      </w:r>
      <w:r w:rsidR="00974ABE" w:rsidRPr="00974ABE">
        <w:rPr>
          <w:rFonts w:hint="eastAsia"/>
        </w:rPr>
        <w:t>，定期发布内容至少为设备编号、放射性强度、设备状态（含设备工作状态、报警状态等）、电池电量等。</w:t>
      </w:r>
    </w:p>
    <w:p w:rsidR="00974ABE" w:rsidRDefault="00DE0845" w:rsidP="00974ABE">
      <w:pPr>
        <w:pStyle w:val="affffe"/>
        <w:ind w:firstLine="420"/>
      </w:pPr>
      <w:r>
        <w:rPr>
          <w:rFonts w:hint="eastAsia"/>
        </w:rPr>
        <w:t>监测仪表</w:t>
      </w:r>
      <w:r w:rsidR="00974ABE" w:rsidRPr="00974ABE">
        <w:rPr>
          <w:rFonts w:hint="eastAsia"/>
        </w:rPr>
        <w:t>应具备断点续传功能。</w:t>
      </w:r>
    </w:p>
    <w:p w:rsidR="00DE0845" w:rsidRPr="00974ABE" w:rsidRDefault="00DE0845" w:rsidP="00974ABE">
      <w:pPr>
        <w:pStyle w:val="affffe"/>
        <w:ind w:firstLine="420"/>
      </w:pPr>
      <w:r>
        <w:rPr>
          <w:rFonts w:hint="eastAsia"/>
        </w:rPr>
        <w:lastRenderedPageBreak/>
        <w:t>处理终端也可根据需要对外部系统发布监测数据。</w:t>
      </w:r>
    </w:p>
    <w:p w:rsidR="00974ABE" w:rsidRPr="00974ABE" w:rsidRDefault="00974ABE" w:rsidP="00974ABE">
      <w:pPr>
        <w:pStyle w:val="affe"/>
        <w:spacing w:before="156" w:after="156"/>
        <w:rPr>
          <w:rFonts w:hAnsi="黑体"/>
          <w:kern w:val="2"/>
          <w:szCs w:val="21"/>
        </w:rPr>
      </w:pPr>
      <w:r w:rsidRPr="00974ABE">
        <w:rPr>
          <w:rFonts w:hAnsi="黑体" w:hint="eastAsia"/>
          <w:kern w:val="2"/>
          <w:szCs w:val="21"/>
        </w:rPr>
        <w:t>数据存储</w:t>
      </w:r>
    </w:p>
    <w:p w:rsidR="00974ABE" w:rsidRDefault="00DE0845" w:rsidP="00974ABE">
      <w:pPr>
        <w:pStyle w:val="affffe"/>
        <w:ind w:firstLine="420"/>
      </w:pPr>
      <w:r>
        <w:rPr>
          <w:rFonts w:hint="eastAsia"/>
        </w:rPr>
        <w:t>监测仪表</w:t>
      </w:r>
      <w:r w:rsidR="00974ABE" w:rsidRPr="00364306">
        <w:rPr>
          <w:rFonts w:hint="eastAsia"/>
        </w:rPr>
        <w:t>内置数据存储模块，能够存储不少于</w:t>
      </w:r>
      <w:r w:rsidR="00974ABE">
        <w:rPr>
          <w:rFonts w:hint="eastAsia"/>
        </w:rPr>
        <w:t>8</w:t>
      </w:r>
      <w:r w:rsidR="00974ABE" w:rsidRPr="00364306">
        <w:rPr>
          <w:rFonts w:hint="eastAsia"/>
        </w:rPr>
        <w:t>小时</w:t>
      </w:r>
      <w:r w:rsidR="00974ABE">
        <w:rPr>
          <w:rFonts w:hint="eastAsia"/>
        </w:rPr>
        <w:t>（</w:t>
      </w:r>
      <w:r w:rsidR="00974ABE" w:rsidRPr="00364306">
        <w:rPr>
          <w:rFonts w:hint="eastAsia"/>
        </w:rPr>
        <w:t>存储间隔</w:t>
      </w:r>
      <w:r w:rsidR="00974ABE">
        <w:rPr>
          <w:rFonts w:hint="eastAsia"/>
        </w:rPr>
        <w:t>≮</w:t>
      </w:r>
      <w:r w:rsidR="00974ABE" w:rsidRPr="00364306">
        <w:t>3</w:t>
      </w:r>
      <w:r w:rsidR="00974ABE">
        <w:rPr>
          <w:rFonts w:hint="eastAsia"/>
        </w:rPr>
        <w:t>0</w:t>
      </w:r>
      <w:r w:rsidR="00974ABE" w:rsidRPr="00364306">
        <w:t>s</w:t>
      </w:r>
      <w:r w:rsidR="00974ABE">
        <w:rPr>
          <w:rFonts w:hint="eastAsia"/>
        </w:rPr>
        <w:t>）</w:t>
      </w:r>
      <w:r w:rsidR="00974ABE" w:rsidRPr="00364306">
        <w:rPr>
          <w:rFonts w:hint="eastAsia"/>
        </w:rPr>
        <w:t>的</w:t>
      </w:r>
      <w:r w:rsidR="00974ABE">
        <w:rPr>
          <w:rFonts w:hint="eastAsia"/>
        </w:rPr>
        <w:t>最新</w:t>
      </w:r>
      <w:r w:rsidR="00974ABE" w:rsidRPr="00364306">
        <w:rPr>
          <w:rFonts w:hint="eastAsia"/>
        </w:rPr>
        <w:t>监测数据，</w:t>
      </w:r>
      <w:r w:rsidR="00974ABE">
        <w:rPr>
          <w:rFonts w:hint="eastAsia"/>
        </w:rPr>
        <w:t>设备</w:t>
      </w:r>
      <w:r w:rsidR="00974ABE" w:rsidRPr="00364306">
        <w:rPr>
          <w:rFonts w:hint="eastAsia"/>
        </w:rPr>
        <w:t>存储间隔</w:t>
      </w:r>
      <w:r w:rsidR="00974ABE">
        <w:rPr>
          <w:rFonts w:hint="eastAsia"/>
        </w:rPr>
        <w:t>与通讯间隔保持一致</w:t>
      </w:r>
      <w:r w:rsidR="00974ABE" w:rsidRPr="00364306">
        <w:rPr>
          <w:rFonts w:hint="eastAsia"/>
        </w:rPr>
        <w:t>。</w:t>
      </w:r>
    </w:p>
    <w:p w:rsidR="00DE0845" w:rsidRPr="00974ABE" w:rsidRDefault="00DE0845" w:rsidP="00974ABE">
      <w:pPr>
        <w:pStyle w:val="affffe"/>
        <w:ind w:firstLine="420"/>
      </w:pPr>
      <w:r>
        <w:rPr>
          <w:rFonts w:hint="eastAsia"/>
        </w:rPr>
        <w:t>处理终端应能存储至少涵盖三个任务周期的整个系统内所有监测仪表发布的实时监测数据，一个任务周期至少为一个监测仪表的完整续航时间。</w:t>
      </w:r>
    </w:p>
    <w:p w:rsidR="00974ABE" w:rsidRPr="00974ABE" w:rsidRDefault="00974ABE" w:rsidP="00974ABE">
      <w:pPr>
        <w:pStyle w:val="affe"/>
        <w:spacing w:before="156" w:after="156"/>
        <w:rPr>
          <w:rFonts w:hAnsi="黑体"/>
          <w:kern w:val="2"/>
          <w:szCs w:val="21"/>
        </w:rPr>
      </w:pPr>
      <w:r w:rsidRPr="00974ABE">
        <w:rPr>
          <w:rFonts w:hAnsi="黑体" w:hint="eastAsia"/>
          <w:kern w:val="2"/>
          <w:szCs w:val="21"/>
        </w:rPr>
        <w:t>尺寸和重量</w:t>
      </w:r>
    </w:p>
    <w:p w:rsidR="00974ABE" w:rsidRPr="00974ABE" w:rsidRDefault="00974ABE" w:rsidP="00974ABE">
      <w:pPr>
        <w:pStyle w:val="affffe"/>
        <w:ind w:firstLine="420"/>
      </w:pPr>
      <w:r w:rsidRPr="00974ABE">
        <w:rPr>
          <w:rFonts w:hint="eastAsia"/>
        </w:rPr>
        <w:t>便携式设备应尽量小和轻，其外形设计应符合便携式佩戴和使用需求。</w:t>
      </w:r>
    </w:p>
    <w:p w:rsidR="00974ABE" w:rsidRPr="00974ABE" w:rsidRDefault="00974ABE" w:rsidP="00974ABE">
      <w:pPr>
        <w:pStyle w:val="affffe"/>
        <w:ind w:firstLine="420"/>
      </w:pPr>
      <w:r w:rsidRPr="00974ABE">
        <w:t>布设式设备的重心设计应满足安装</w:t>
      </w:r>
      <w:r w:rsidRPr="00974ABE">
        <w:rPr>
          <w:rFonts w:hint="eastAsia"/>
        </w:rPr>
        <w:t>、布置</w:t>
      </w:r>
      <w:r w:rsidRPr="00974ABE">
        <w:t>要求</w:t>
      </w:r>
      <w:r w:rsidRPr="00974ABE">
        <w:rPr>
          <w:rFonts w:hint="eastAsia"/>
        </w:rPr>
        <w:t>，核</w:t>
      </w:r>
      <w:r w:rsidRPr="00974ABE">
        <w:t>探测器中心点距离地面应</w:t>
      </w:r>
      <w:r w:rsidRPr="00974ABE">
        <w:t>≮</w:t>
      </w:r>
      <w:r w:rsidRPr="00974ABE">
        <w:rPr>
          <w:rFonts w:hint="eastAsia"/>
        </w:rPr>
        <w:t>1m。</w:t>
      </w:r>
    </w:p>
    <w:p w:rsidR="00974ABE" w:rsidRPr="00DE0845" w:rsidRDefault="00974ABE" w:rsidP="00DE0845">
      <w:pPr>
        <w:pStyle w:val="affe"/>
        <w:spacing w:before="156" w:after="156"/>
        <w:rPr>
          <w:rFonts w:hAnsi="黑体"/>
          <w:kern w:val="2"/>
          <w:szCs w:val="21"/>
        </w:rPr>
      </w:pPr>
      <w:r w:rsidRPr="00DE0845">
        <w:rPr>
          <w:rFonts w:hAnsi="黑体" w:hint="eastAsia"/>
          <w:kern w:val="2"/>
          <w:szCs w:val="21"/>
        </w:rPr>
        <w:t>外壳</w:t>
      </w:r>
    </w:p>
    <w:p w:rsidR="00974ABE" w:rsidRPr="00974ABE" w:rsidRDefault="00DE0845" w:rsidP="00974ABE">
      <w:pPr>
        <w:pStyle w:val="affffe"/>
        <w:ind w:firstLine="420"/>
      </w:pPr>
      <w:r>
        <w:rPr>
          <w:rFonts w:hint="eastAsia"/>
        </w:rPr>
        <w:t>监测仪表</w:t>
      </w:r>
      <w:r w:rsidR="00974ABE" w:rsidRPr="00974ABE">
        <w:rPr>
          <w:rFonts w:hint="eastAsia"/>
        </w:rPr>
        <w:t>外壳可按需设计为金属外壳或塑料外壳，若使用塑料外壳，内部应涂覆导电漆，导电漆涂覆应满足≯2Ω/cm。</w:t>
      </w:r>
    </w:p>
    <w:p w:rsidR="00974ABE" w:rsidRPr="00974ABE" w:rsidRDefault="00974ABE" w:rsidP="00974ABE">
      <w:pPr>
        <w:pStyle w:val="affe"/>
        <w:spacing w:before="156" w:after="156"/>
        <w:rPr>
          <w:rFonts w:hAnsi="黑体"/>
          <w:kern w:val="2"/>
          <w:szCs w:val="21"/>
        </w:rPr>
      </w:pPr>
      <w:bookmarkStart w:id="53" w:name="_Toc7301"/>
      <w:r w:rsidRPr="00974ABE">
        <w:rPr>
          <w:rFonts w:hAnsi="黑体" w:hint="eastAsia"/>
          <w:kern w:val="2"/>
          <w:szCs w:val="21"/>
        </w:rPr>
        <w:t>外观质量</w:t>
      </w:r>
      <w:bookmarkEnd w:id="53"/>
    </w:p>
    <w:p w:rsidR="00974ABE" w:rsidRPr="00974ABE" w:rsidRDefault="00974ABE" w:rsidP="00974ABE">
      <w:pPr>
        <w:pStyle w:val="affffe"/>
        <w:ind w:firstLine="420"/>
      </w:pPr>
      <w:r w:rsidRPr="00974ABE">
        <w:rPr>
          <w:rFonts w:hint="eastAsia"/>
        </w:rPr>
        <w:t>设备表面应无腐蚀、冻覆层剥落、起泡现象，防护层应牢固光亮、均匀一致，无明显划痕、无毛刺、无变形、无裂纹和</w:t>
      </w:r>
      <w:r w:rsidRPr="00974ABE">
        <w:t>结构性损伤</w:t>
      </w:r>
      <w:r w:rsidRPr="00974ABE">
        <w:rPr>
          <w:rFonts w:hint="eastAsia"/>
        </w:rPr>
        <w:t>。</w:t>
      </w:r>
    </w:p>
    <w:p w:rsidR="00974ABE" w:rsidRPr="00974ABE" w:rsidRDefault="00974ABE" w:rsidP="00974ABE">
      <w:pPr>
        <w:pStyle w:val="affe"/>
        <w:spacing w:before="156" w:after="156"/>
        <w:rPr>
          <w:rFonts w:hAnsi="黑体"/>
          <w:kern w:val="2"/>
          <w:szCs w:val="21"/>
        </w:rPr>
      </w:pPr>
      <w:r w:rsidRPr="00974ABE">
        <w:rPr>
          <w:rFonts w:hAnsi="黑体" w:hint="eastAsia"/>
          <w:kern w:val="2"/>
          <w:szCs w:val="21"/>
        </w:rPr>
        <w:t>软件</w:t>
      </w:r>
    </w:p>
    <w:p w:rsidR="001A5C23" w:rsidRDefault="001A5C23" w:rsidP="00974ABE">
      <w:pPr>
        <w:pStyle w:val="affffe"/>
        <w:ind w:firstLine="420"/>
        <w:rPr>
          <w:rFonts w:hint="eastAsia"/>
        </w:rPr>
      </w:pPr>
      <w:r>
        <w:rPr>
          <w:rFonts w:hint="eastAsia"/>
        </w:rPr>
        <w:t>处理终端软件应具有辐射监测数据采集、显示、存储、查询等功能，可对多监测仪表的数据进行数据融合和态势展示。</w:t>
      </w:r>
    </w:p>
    <w:p w:rsidR="00974ABE" w:rsidRDefault="00974ABE" w:rsidP="00974ABE">
      <w:pPr>
        <w:pStyle w:val="affffe"/>
        <w:ind w:firstLine="420"/>
      </w:pPr>
      <w:r>
        <w:rPr>
          <w:rFonts w:hint="eastAsia"/>
        </w:rPr>
        <w:t>软件开发应按照软件工程过程执行</w:t>
      </w:r>
      <w:r w:rsidR="0070585C">
        <w:rPr>
          <w:rFonts w:hint="eastAsia"/>
        </w:rPr>
        <w:t>，开展软件需求分析、设计、编码、测试以及总结等流程并形成相应文档</w:t>
      </w:r>
      <w:r>
        <w:rPr>
          <w:rFonts w:hint="eastAsia"/>
        </w:rPr>
        <w:t>，</w:t>
      </w:r>
      <w:r w:rsidR="0070585C">
        <w:rPr>
          <w:rFonts w:hint="eastAsia"/>
        </w:rPr>
        <w:t>尤其</w:t>
      </w:r>
      <w:r>
        <w:rPr>
          <w:rFonts w:hint="eastAsia"/>
        </w:rPr>
        <w:t>应针对功能、性能实施严格的系统测试并出具测试报告</w:t>
      </w:r>
      <w:r w:rsidR="0070585C">
        <w:rPr>
          <w:rFonts w:hint="eastAsia"/>
        </w:rPr>
        <w:t>，软件需求分析及总结应组织外部评审</w:t>
      </w:r>
      <w:r>
        <w:rPr>
          <w:rFonts w:hint="eastAsia"/>
        </w:rPr>
        <w:t>。</w:t>
      </w:r>
    </w:p>
    <w:p w:rsidR="00974ABE" w:rsidRPr="00974ABE" w:rsidRDefault="00974ABE" w:rsidP="00974ABE">
      <w:pPr>
        <w:pStyle w:val="affe"/>
        <w:spacing w:before="156" w:after="156"/>
        <w:rPr>
          <w:rFonts w:hAnsi="黑体"/>
          <w:kern w:val="2"/>
          <w:szCs w:val="21"/>
        </w:rPr>
      </w:pPr>
      <w:r w:rsidRPr="00974ABE">
        <w:rPr>
          <w:rFonts w:hAnsi="黑体" w:hint="eastAsia"/>
          <w:kern w:val="2"/>
          <w:szCs w:val="21"/>
        </w:rPr>
        <w:t>数据安全</w:t>
      </w:r>
    </w:p>
    <w:p w:rsidR="004F0DDE" w:rsidRDefault="00974ABE" w:rsidP="00974ABE">
      <w:pPr>
        <w:pStyle w:val="affffe"/>
        <w:ind w:firstLine="420"/>
      </w:pPr>
      <w:r>
        <w:rPr>
          <w:rFonts w:hint="eastAsia"/>
        </w:rPr>
        <w:t>有特殊要求时，数据应进行加密传输和存储。</w:t>
      </w:r>
    </w:p>
    <w:p w:rsidR="004F0DDE" w:rsidRDefault="009D76FA">
      <w:pPr>
        <w:pStyle w:val="affc"/>
        <w:spacing w:before="312" w:after="312"/>
      </w:pPr>
      <w:bookmarkStart w:id="54" w:name="_Toc170288551"/>
      <w:bookmarkStart w:id="55" w:name="_Toc197619338"/>
      <w:bookmarkEnd w:id="54"/>
      <w:r w:rsidRPr="00374292">
        <w:rPr>
          <w:rFonts w:hAnsi="黑体" w:hint="eastAsia"/>
          <w:bCs/>
          <w:kern w:val="44"/>
          <w:szCs w:val="44"/>
        </w:rPr>
        <w:t>质量保证规定</w:t>
      </w:r>
      <w:bookmarkEnd w:id="55"/>
    </w:p>
    <w:p w:rsidR="004F0DDE" w:rsidRDefault="009D76FA">
      <w:pPr>
        <w:pStyle w:val="affd"/>
        <w:spacing w:before="156" w:after="156"/>
        <w:rPr>
          <w:rFonts w:hAnsi="黑体"/>
          <w:bCs/>
          <w:szCs w:val="32"/>
        </w:rPr>
      </w:pPr>
      <w:bookmarkStart w:id="56" w:name="_Toc197619339"/>
      <w:r w:rsidRPr="00374292">
        <w:rPr>
          <w:rFonts w:hAnsi="黑体" w:hint="eastAsia"/>
          <w:bCs/>
          <w:szCs w:val="32"/>
        </w:rPr>
        <w:t>检验分类</w:t>
      </w:r>
      <w:bookmarkEnd w:id="56"/>
    </w:p>
    <w:p w:rsidR="009D76FA" w:rsidRPr="009D76FA" w:rsidRDefault="009D76FA" w:rsidP="009D76FA">
      <w:pPr>
        <w:pStyle w:val="affffe"/>
        <w:ind w:firstLine="420"/>
      </w:pPr>
      <w:r w:rsidRPr="009D76FA">
        <w:rPr>
          <w:rFonts w:hint="eastAsia"/>
        </w:rPr>
        <w:t>本文件规定的检验分类如下：</w:t>
      </w:r>
    </w:p>
    <w:p w:rsidR="009D76FA" w:rsidRPr="009D76FA" w:rsidRDefault="009D76FA" w:rsidP="00AF518C">
      <w:pPr>
        <w:pStyle w:val="affffe"/>
        <w:numPr>
          <w:ilvl w:val="0"/>
          <w:numId w:val="32"/>
        </w:numPr>
        <w:ind w:firstLineChars="0"/>
      </w:pPr>
      <w:r w:rsidRPr="009D76FA">
        <w:rPr>
          <w:rFonts w:hint="eastAsia"/>
        </w:rPr>
        <w:t>型式检验；</w:t>
      </w:r>
    </w:p>
    <w:p w:rsidR="009D76FA" w:rsidRPr="009D76FA" w:rsidRDefault="009D76FA" w:rsidP="00AF518C">
      <w:pPr>
        <w:pStyle w:val="affffe"/>
        <w:numPr>
          <w:ilvl w:val="0"/>
          <w:numId w:val="32"/>
        </w:numPr>
        <w:ind w:firstLineChars="0"/>
      </w:pPr>
      <w:r w:rsidRPr="009D76FA">
        <w:rPr>
          <w:rFonts w:hint="eastAsia"/>
        </w:rPr>
        <w:t>出厂检验。</w:t>
      </w:r>
    </w:p>
    <w:p w:rsidR="004F0DDE" w:rsidRDefault="009D76FA">
      <w:pPr>
        <w:pStyle w:val="affd"/>
        <w:spacing w:before="156" w:after="156"/>
        <w:rPr>
          <w:rFonts w:hAnsi="黑体"/>
          <w:bCs/>
          <w:szCs w:val="32"/>
        </w:rPr>
      </w:pPr>
      <w:bookmarkStart w:id="57" w:name="_Toc111195174"/>
      <w:bookmarkStart w:id="58" w:name="_Toc197619340"/>
      <w:r w:rsidRPr="00374292">
        <w:rPr>
          <w:rFonts w:hAnsi="黑体" w:hint="eastAsia"/>
          <w:bCs/>
          <w:szCs w:val="32"/>
        </w:rPr>
        <w:t>检验条件</w:t>
      </w:r>
      <w:bookmarkEnd w:id="57"/>
      <w:bookmarkEnd w:id="58"/>
    </w:p>
    <w:p w:rsidR="009D76FA" w:rsidRPr="009D76FA" w:rsidRDefault="009D76FA" w:rsidP="009D76FA">
      <w:pPr>
        <w:pStyle w:val="affffe"/>
        <w:ind w:firstLine="420"/>
      </w:pPr>
      <w:r w:rsidRPr="009D76FA">
        <w:rPr>
          <w:rFonts w:hint="eastAsia"/>
        </w:rPr>
        <w:t>除另有规定外，检验条件应符合下列要求：</w:t>
      </w:r>
    </w:p>
    <w:p w:rsidR="009D76FA" w:rsidRPr="009D76FA" w:rsidRDefault="009D76FA" w:rsidP="00AF518C">
      <w:pPr>
        <w:pStyle w:val="affffe"/>
        <w:numPr>
          <w:ilvl w:val="0"/>
          <w:numId w:val="33"/>
        </w:numPr>
        <w:ind w:firstLineChars="0"/>
      </w:pPr>
      <w:r w:rsidRPr="009D76FA">
        <w:rPr>
          <w:rFonts w:hint="eastAsia"/>
        </w:rPr>
        <w:t>环境适应性检验项目应在</w:t>
      </w:r>
      <w:r w:rsidRPr="009D76FA">
        <w:t>NB/T 20344-2015</w:t>
      </w:r>
      <w:r w:rsidRPr="009D76FA">
        <w:rPr>
          <w:rFonts w:hint="eastAsia"/>
        </w:rPr>
        <w:t>规定的标准大气条件下进行；</w:t>
      </w:r>
    </w:p>
    <w:p w:rsidR="009D76FA" w:rsidRPr="009D76FA" w:rsidRDefault="009D76FA" w:rsidP="00AF518C">
      <w:pPr>
        <w:pStyle w:val="affffe"/>
        <w:numPr>
          <w:ilvl w:val="0"/>
          <w:numId w:val="33"/>
        </w:numPr>
        <w:ind w:firstLineChars="0"/>
      </w:pPr>
      <w:r w:rsidRPr="009D76FA">
        <w:rPr>
          <w:rFonts w:hint="eastAsia"/>
        </w:rPr>
        <w:t>检验所用的仪器、仪表、工具、专用模拟试验装置等应经过计量、校验合格，并在有效期内使用，自行设计研制的试验装置应经有关部门认可或经技术鉴定合格。</w:t>
      </w:r>
    </w:p>
    <w:p w:rsidR="004F0DDE" w:rsidRDefault="0054098E">
      <w:pPr>
        <w:pStyle w:val="affd"/>
        <w:spacing w:before="156" w:after="156"/>
        <w:rPr>
          <w:rFonts w:hAnsi="黑体"/>
          <w:bCs/>
          <w:szCs w:val="32"/>
        </w:rPr>
      </w:pPr>
      <w:bookmarkStart w:id="59" w:name="_Toc197619341"/>
      <w:r w:rsidRPr="0045653C">
        <w:rPr>
          <w:rFonts w:hAnsi="黑体" w:hint="eastAsia"/>
          <w:bCs/>
          <w:szCs w:val="32"/>
        </w:rPr>
        <w:lastRenderedPageBreak/>
        <w:t>检验项目</w:t>
      </w:r>
      <w:bookmarkEnd w:id="59"/>
    </w:p>
    <w:p w:rsidR="0054098E" w:rsidRDefault="0054098E" w:rsidP="0054098E">
      <w:pPr>
        <w:pStyle w:val="affffe"/>
        <w:ind w:firstLine="420"/>
      </w:pPr>
      <w:r w:rsidRPr="0054098E">
        <w:rPr>
          <w:rFonts w:hint="eastAsia"/>
        </w:rPr>
        <w:t>设备检验的项目和顺序见表1。</w:t>
      </w:r>
    </w:p>
    <w:p w:rsidR="0054098E" w:rsidRDefault="0054098E" w:rsidP="0054098E">
      <w:pPr>
        <w:keepNext/>
        <w:widowControl/>
        <w:spacing w:beforeLines="50" w:before="156" w:afterLines="50" w:after="156"/>
        <w:jc w:val="center"/>
        <w:rPr>
          <w:rFonts w:ascii="黑体" w:eastAsia="黑体" w:hAnsi="黑体"/>
          <w:kern w:val="0"/>
          <w:szCs w:val="20"/>
        </w:rPr>
      </w:pPr>
      <w:r w:rsidRPr="00374292">
        <w:rPr>
          <w:rFonts w:ascii="黑体" w:eastAsia="黑体" w:hAnsi="黑体" w:hint="eastAsia"/>
          <w:kern w:val="0"/>
          <w:szCs w:val="20"/>
        </w:rPr>
        <w:t>表1  检验项目和顺序</w:t>
      </w:r>
    </w:p>
    <w:tbl>
      <w:tblPr>
        <w:tblStyle w:val="affff1"/>
        <w:tblW w:w="0" w:type="auto"/>
        <w:jc w:val="center"/>
        <w:tblLook w:val="04A0" w:firstRow="1" w:lastRow="0" w:firstColumn="1" w:lastColumn="0" w:noHBand="0" w:noVBand="1"/>
      </w:tblPr>
      <w:tblGrid>
        <w:gridCol w:w="829"/>
        <w:gridCol w:w="1810"/>
        <w:gridCol w:w="1050"/>
        <w:gridCol w:w="1050"/>
        <w:gridCol w:w="2328"/>
      </w:tblGrid>
      <w:tr w:rsidR="0054098E" w:rsidRPr="0054098E" w:rsidTr="0054098E">
        <w:trPr>
          <w:jc w:val="center"/>
        </w:trPr>
        <w:tc>
          <w:tcPr>
            <w:tcW w:w="829" w:type="dxa"/>
            <w:vMerge w:val="restart"/>
            <w:tcBorders>
              <w:top w:val="single" w:sz="12" w:space="0" w:color="auto"/>
              <w:left w:val="single" w:sz="12" w:space="0" w:color="auto"/>
            </w:tcBorders>
            <w:vAlign w:val="center"/>
          </w:tcPr>
          <w:p w:rsidR="0054098E" w:rsidRPr="0054098E" w:rsidRDefault="0054098E" w:rsidP="0054098E">
            <w:pPr>
              <w:snapToGrid w:val="0"/>
              <w:spacing w:line="240" w:lineRule="auto"/>
              <w:jc w:val="center"/>
              <w:rPr>
                <w:rFonts w:ascii="宋体" w:hAnsi="宋体"/>
                <w:color w:val="000000" w:themeColor="text1"/>
                <w:sz w:val="18"/>
                <w:szCs w:val="18"/>
              </w:rPr>
            </w:pPr>
            <w:r w:rsidRPr="0054098E">
              <w:rPr>
                <w:rFonts w:ascii="宋体" w:hAnsi="宋体" w:hint="eastAsia"/>
                <w:color w:val="000000" w:themeColor="text1"/>
                <w:sz w:val="18"/>
                <w:szCs w:val="18"/>
              </w:rPr>
              <w:t>序号</w:t>
            </w:r>
          </w:p>
        </w:tc>
        <w:tc>
          <w:tcPr>
            <w:tcW w:w="1810" w:type="dxa"/>
            <w:vMerge w:val="restart"/>
            <w:tcBorders>
              <w:top w:val="single" w:sz="12" w:space="0" w:color="auto"/>
            </w:tcBorders>
            <w:vAlign w:val="center"/>
          </w:tcPr>
          <w:p w:rsidR="0054098E" w:rsidRPr="0054098E" w:rsidRDefault="0054098E" w:rsidP="0054098E">
            <w:pPr>
              <w:snapToGrid w:val="0"/>
              <w:spacing w:line="240" w:lineRule="auto"/>
              <w:jc w:val="center"/>
              <w:rPr>
                <w:rFonts w:ascii="宋体" w:hAnsi="宋体"/>
                <w:color w:val="000000" w:themeColor="text1"/>
                <w:sz w:val="18"/>
                <w:szCs w:val="18"/>
              </w:rPr>
            </w:pPr>
            <w:r w:rsidRPr="0054098E">
              <w:rPr>
                <w:rFonts w:ascii="宋体" w:hAnsi="宋体" w:hint="eastAsia"/>
                <w:color w:val="000000" w:themeColor="text1"/>
                <w:sz w:val="18"/>
                <w:szCs w:val="18"/>
              </w:rPr>
              <w:t>检验项目</w:t>
            </w:r>
          </w:p>
        </w:tc>
        <w:tc>
          <w:tcPr>
            <w:tcW w:w="2100" w:type="dxa"/>
            <w:gridSpan w:val="2"/>
            <w:tcBorders>
              <w:top w:val="single" w:sz="12" w:space="0" w:color="auto"/>
            </w:tcBorders>
            <w:vAlign w:val="center"/>
          </w:tcPr>
          <w:p w:rsidR="0054098E" w:rsidRPr="0054098E" w:rsidRDefault="0054098E" w:rsidP="0054098E">
            <w:pPr>
              <w:snapToGrid w:val="0"/>
              <w:spacing w:line="240" w:lineRule="auto"/>
              <w:jc w:val="center"/>
              <w:rPr>
                <w:rFonts w:ascii="宋体" w:hAnsi="宋体"/>
                <w:color w:val="000000" w:themeColor="text1"/>
                <w:sz w:val="18"/>
                <w:szCs w:val="18"/>
              </w:rPr>
            </w:pPr>
            <w:r w:rsidRPr="0054098E">
              <w:rPr>
                <w:rFonts w:ascii="宋体" w:hAnsi="宋体" w:hint="eastAsia"/>
                <w:color w:val="000000" w:themeColor="text1"/>
                <w:sz w:val="18"/>
                <w:szCs w:val="18"/>
              </w:rPr>
              <w:t>检验分类</w:t>
            </w:r>
          </w:p>
        </w:tc>
        <w:tc>
          <w:tcPr>
            <w:tcW w:w="2328" w:type="dxa"/>
            <w:vMerge w:val="restart"/>
            <w:tcBorders>
              <w:top w:val="single" w:sz="12" w:space="0" w:color="auto"/>
              <w:right w:val="single" w:sz="12" w:space="0" w:color="auto"/>
            </w:tcBorders>
            <w:vAlign w:val="center"/>
          </w:tcPr>
          <w:p w:rsidR="0054098E" w:rsidRPr="0054098E" w:rsidRDefault="0054098E" w:rsidP="0054098E">
            <w:pPr>
              <w:snapToGrid w:val="0"/>
              <w:spacing w:line="240" w:lineRule="auto"/>
              <w:jc w:val="center"/>
              <w:rPr>
                <w:rFonts w:ascii="宋体" w:hAnsi="宋体"/>
                <w:color w:val="000000" w:themeColor="text1"/>
                <w:sz w:val="18"/>
                <w:szCs w:val="18"/>
              </w:rPr>
            </w:pPr>
            <w:r w:rsidRPr="0054098E">
              <w:rPr>
                <w:rFonts w:ascii="宋体" w:hAnsi="宋体" w:hint="eastAsia"/>
                <w:color w:val="000000" w:themeColor="text1"/>
                <w:sz w:val="18"/>
                <w:szCs w:val="18"/>
              </w:rPr>
              <w:t>合格要求</w:t>
            </w:r>
          </w:p>
        </w:tc>
      </w:tr>
      <w:tr w:rsidR="0054098E" w:rsidRPr="0054098E" w:rsidTr="0054098E">
        <w:trPr>
          <w:jc w:val="center"/>
        </w:trPr>
        <w:tc>
          <w:tcPr>
            <w:tcW w:w="829" w:type="dxa"/>
            <w:vMerge/>
            <w:tcBorders>
              <w:left w:val="single" w:sz="12" w:space="0" w:color="auto"/>
              <w:bottom w:val="single" w:sz="12" w:space="0" w:color="auto"/>
            </w:tcBorders>
            <w:vAlign w:val="center"/>
          </w:tcPr>
          <w:p w:rsidR="0054098E" w:rsidRPr="0054098E" w:rsidRDefault="0054098E" w:rsidP="0054098E">
            <w:pPr>
              <w:snapToGrid w:val="0"/>
              <w:spacing w:line="240" w:lineRule="auto"/>
              <w:jc w:val="center"/>
              <w:rPr>
                <w:rFonts w:ascii="宋体" w:hAnsi="宋体"/>
                <w:color w:val="000000" w:themeColor="text1"/>
                <w:sz w:val="18"/>
                <w:szCs w:val="18"/>
              </w:rPr>
            </w:pPr>
          </w:p>
        </w:tc>
        <w:tc>
          <w:tcPr>
            <w:tcW w:w="1810" w:type="dxa"/>
            <w:vMerge/>
            <w:tcBorders>
              <w:bottom w:val="single" w:sz="12" w:space="0" w:color="auto"/>
            </w:tcBorders>
            <w:vAlign w:val="center"/>
          </w:tcPr>
          <w:p w:rsidR="0054098E" w:rsidRPr="0054098E" w:rsidRDefault="0054098E" w:rsidP="0054098E">
            <w:pPr>
              <w:snapToGrid w:val="0"/>
              <w:spacing w:line="240" w:lineRule="auto"/>
              <w:jc w:val="center"/>
              <w:rPr>
                <w:rFonts w:ascii="宋体" w:hAnsi="宋体"/>
                <w:color w:val="000000" w:themeColor="text1"/>
                <w:sz w:val="18"/>
                <w:szCs w:val="18"/>
              </w:rPr>
            </w:pPr>
          </w:p>
        </w:tc>
        <w:tc>
          <w:tcPr>
            <w:tcW w:w="1050" w:type="dxa"/>
            <w:tcBorders>
              <w:bottom w:val="single" w:sz="12" w:space="0" w:color="auto"/>
            </w:tcBorders>
            <w:vAlign w:val="center"/>
          </w:tcPr>
          <w:p w:rsidR="0054098E" w:rsidRPr="0054098E" w:rsidRDefault="0054098E" w:rsidP="0054098E">
            <w:pPr>
              <w:snapToGrid w:val="0"/>
              <w:spacing w:line="240" w:lineRule="auto"/>
              <w:jc w:val="center"/>
              <w:rPr>
                <w:rFonts w:ascii="宋体" w:hAnsi="宋体"/>
                <w:color w:val="000000" w:themeColor="text1"/>
                <w:sz w:val="18"/>
                <w:szCs w:val="18"/>
              </w:rPr>
            </w:pPr>
            <w:r w:rsidRPr="0054098E">
              <w:rPr>
                <w:rFonts w:ascii="宋体" w:hAnsi="宋体" w:hint="eastAsia"/>
                <w:color w:val="000000" w:themeColor="text1"/>
                <w:sz w:val="18"/>
                <w:szCs w:val="18"/>
              </w:rPr>
              <w:t>型式检验</w:t>
            </w:r>
          </w:p>
        </w:tc>
        <w:tc>
          <w:tcPr>
            <w:tcW w:w="1050" w:type="dxa"/>
            <w:tcBorders>
              <w:bottom w:val="single" w:sz="12" w:space="0" w:color="auto"/>
            </w:tcBorders>
            <w:vAlign w:val="center"/>
          </w:tcPr>
          <w:p w:rsidR="0054098E" w:rsidRPr="0054098E" w:rsidRDefault="0054098E" w:rsidP="0054098E">
            <w:pPr>
              <w:snapToGrid w:val="0"/>
              <w:spacing w:line="240" w:lineRule="auto"/>
              <w:jc w:val="center"/>
              <w:rPr>
                <w:rFonts w:ascii="宋体" w:hAnsi="宋体"/>
                <w:color w:val="000000" w:themeColor="text1"/>
                <w:sz w:val="18"/>
                <w:szCs w:val="18"/>
              </w:rPr>
            </w:pPr>
            <w:r w:rsidRPr="0054098E">
              <w:rPr>
                <w:rFonts w:ascii="宋体" w:hAnsi="宋体" w:hint="eastAsia"/>
                <w:color w:val="000000" w:themeColor="text1"/>
                <w:sz w:val="18"/>
                <w:szCs w:val="18"/>
              </w:rPr>
              <w:t>出厂检验</w:t>
            </w:r>
          </w:p>
        </w:tc>
        <w:tc>
          <w:tcPr>
            <w:tcW w:w="2328" w:type="dxa"/>
            <w:vMerge/>
            <w:tcBorders>
              <w:bottom w:val="single" w:sz="12" w:space="0" w:color="auto"/>
              <w:right w:val="single" w:sz="12" w:space="0" w:color="auto"/>
            </w:tcBorders>
            <w:vAlign w:val="center"/>
          </w:tcPr>
          <w:p w:rsidR="0054098E" w:rsidRPr="0054098E" w:rsidRDefault="0054098E" w:rsidP="0054098E">
            <w:pPr>
              <w:snapToGrid w:val="0"/>
              <w:spacing w:line="240" w:lineRule="auto"/>
              <w:jc w:val="center"/>
              <w:rPr>
                <w:rFonts w:ascii="宋体" w:hAnsi="宋体"/>
                <w:color w:val="000000" w:themeColor="text1"/>
                <w:sz w:val="18"/>
                <w:szCs w:val="18"/>
              </w:rPr>
            </w:pPr>
          </w:p>
        </w:tc>
      </w:tr>
      <w:tr w:rsidR="0054098E" w:rsidRPr="0054098E" w:rsidTr="0054098E">
        <w:trPr>
          <w:jc w:val="center"/>
        </w:trPr>
        <w:tc>
          <w:tcPr>
            <w:tcW w:w="829" w:type="dxa"/>
            <w:tcBorders>
              <w:top w:val="single" w:sz="12" w:space="0" w:color="auto"/>
              <w:left w:val="single" w:sz="12" w:space="0" w:color="auto"/>
            </w:tcBorders>
            <w:vAlign w:val="center"/>
          </w:tcPr>
          <w:p w:rsidR="0054098E" w:rsidRPr="0054098E" w:rsidRDefault="0054098E" w:rsidP="00AF518C">
            <w:pPr>
              <w:pStyle w:val="afffffffffff6"/>
              <w:numPr>
                <w:ilvl w:val="0"/>
                <w:numId w:val="34"/>
              </w:numPr>
              <w:adjustRightInd w:val="0"/>
              <w:snapToGrid w:val="0"/>
              <w:ind w:leftChars="0" w:left="0" w:rightChars="0" w:right="0" w:firstLineChars="0" w:firstLine="0"/>
              <w:jc w:val="center"/>
              <w:rPr>
                <w:rFonts w:ascii="宋体" w:hAnsi="宋体"/>
                <w:color w:val="000000" w:themeColor="text1"/>
                <w:sz w:val="18"/>
                <w:szCs w:val="18"/>
              </w:rPr>
            </w:pPr>
          </w:p>
        </w:tc>
        <w:tc>
          <w:tcPr>
            <w:tcW w:w="1810" w:type="dxa"/>
            <w:tcBorders>
              <w:top w:val="single" w:sz="12" w:space="0" w:color="auto"/>
            </w:tcBorders>
            <w:vAlign w:val="center"/>
          </w:tcPr>
          <w:p w:rsidR="0054098E" w:rsidRPr="0054098E" w:rsidRDefault="0054098E" w:rsidP="0054098E">
            <w:pPr>
              <w:snapToGrid w:val="0"/>
              <w:spacing w:line="240" w:lineRule="auto"/>
              <w:jc w:val="center"/>
              <w:rPr>
                <w:rFonts w:ascii="宋体" w:hAnsi="宋体"/>
                <w:color w:val="000000" w:themeColor="text1"/>
                <w:sz w:val="18"/>
                <w:szCs w:val="18"/>
              </w:rPr>
            </w:pPr>
            <w:r w:rsidRPr="0054098E">
              <w:rPr>
                <w:rFonts w:ascii="宋体" w:hAnsi="宋体" w:hint="eastAsia"/>
                <w:color w:val="000000" w:themeColor="text1"/>
                <w:sz w:val="18"/>
                <w:szCs w:val="18"/>
              </w:rPr>
              <w:t>尺寸</w:t>
            </w:r>
          </w:p>
        </w:tc>
        <w:tc>
          <w:tcPr>
            <w:tcW w:w="1050" w:type="dxa"/>
            <w:tcBorders>
              <w:top w:val="single" w:sz="12" w:space="0" w:color="auto"/>
            </w:tcBorders>
            <w:vAlign w:val="center"/>
          </w:tcPr>
          <w:p w:rsidR="0054098E" w:rsidRPr="0054098E" w:rsidRDefault="0054098E" w:rsidP="0054098E">
            <w:pPr>
              <w:snapToGrid w:val="0"/>
              <w:spacing w:line="240" w:lineRule="auto"/>
              <w:jc w:val="center"/>
              <w:rPr>
                <w:rFonts w:ascii="宋体" w:hAnsi="宋体"/>
                <w:sz w:val="18"/>
                <w:szCs w:val="18"/>
              </w:rPr>
            </w:pPr>
            <w:r w:rsidRPr="0054098E">
              <w:rPr>
                <w:rFonts w:ascii="宋体" w:hAnsi="宋体" w:hint="eastAsia"/>
                <w:color w:val="000000" w:themeColor="text1"/>
                <w:sz w:val="18"/>
                <w:szCs w:val="18"/>
              </w:rPr>
              <w:t>●</w:t>
            </w:r>
          </w:p>
        </w:tc>
        <w:tc>
          <w:tcPr>
            <w:tcW w:w="1050" w:type="dxa"/>
            <w:tcBorders>
              <w:top w:val="single" w:sz="12" w:space="0" w:color="auto"/>
            </w:tcBorders>
            <w:vAlign w:val="center"/>
          </w:tcPr>
          <w:p w:rsidR="0054098E" w:rsidRPr="0054098E" w:rsidRDefault="0054098E" w:rsidP="0054098E">
            <w:pPr>
              <w:snapToGrid w:val="0"/>
              <w:spacing w:line="240" w:lineRule="auto"/>
              <w:jc w:val="center"/>
              <w:rPr>
                <w:rFonts w:ascii="宋体" w:hAnsi="宋体"/>
                <w:sz w:val="18"/>
                <w:szCs w:val="18"/>
              </w:rPr>
            </w:pPr>
            <w:r w:rsidRPr="0054098E">
              <w:rPr>
                <w:rFonts w:ascii="宋体" w:hAnsi="宋体" w:hint="eastAsia"/>
                <w:color w:val="000000" w:themeColor="text1"/>
                <w:sz w:val="18"/>
                <w:szCs w:val="18"/>
              </w:rPr>
              <w:t>●</w:t>
            </w:r>
          </w:p>
        </w:tc>
        <w:tc>
          <w:tcPr>
            <w:tcW w:w="2328" w:type="dxa"/>
            <w:tcBorders>
              <w:top w:val="single" w:sz="12" w:space="0" w:color="auto"/>
              <w:right w:val="single" w:sz="12" w:space="0" w:color="auto"/>
            </w:tcBorders>
            <w:vAlign w:val="center"/>
          </w:tcPr>
          <w:p w:rsidR="0054098E" w:rsidRPr="0054098E" w:rsidRDefault="001C7CAC" w:rsidP="00E03BAD">
            <w:pPr>
              <w:snapToGrid w:val="0"/>
              <w:spacing w:line="240" w:lineRule="auto"/>
              <w:jc w:val="center"/>
              <w:rPr>
                <w:rFonts w:ascii="宋体" w:hAnsi="宋体"/>
                <w:color w:val="000000" w:themeColor="text1"/>
                <w:sz w:val="18"/>
                <w:szCs w:val="18"/>
              </w:rPr>
            </w:pPr>
            <w:r>
              <w:rPr>
                <w:rFonts w:ascii="宋体" w:hAnsi="宋体" w:hint="eastAsia"/>
                <w:color w:val="000000" w:themeColor="text1"/>
                <w:sz w:val="18"/>
                <w:szCs w:val="18"/>
              </w:rPr>
              <w:t>4</w:t>
            </w:r>
            <w:r w:rsidR="0054098E" w:rsidRPr="0054098E">
              <w:rPr>
                <w:rFonts w:ascii="宋体" w:hAnsi="宋体"/>
                <w:color w:val="000000" w:themeColor="text1"/>
                <w:sz w:val="18"/>
                <w:szCs w:val="18"/>
              </w:rPr>
              <w:t>.2.</w:t>
            </w:r>
            <w:r w:rsidR="0054098E" w:rsidRPr="0054098E">
              <w:rPr>
                <w:rFonts w:ascii="宋体" w:hAnsi="宋体" w:hint="eastAsia"/>
                <w:color w:val="000000" w:themeColor="text1"/>
                <w:sz w:val="18"/>
                <w:szCs w:val="18"/>
              </w:rPr>
              <w:t>1</w:t>
            </w:r>
            <w:r w:rsidR="00E03BAD">
              <w:rPr>
                <w:rFonts w:ascii="宋体" w:hAnsi="宋体" w:hint="eastAsia"/>
                <w:color w:val="000000" w:themeColor="text1"/>
                <w:sz w:val="18"/>
                <w:szCs w:val="18"/>
              </w:rPr>
              <w:t>2</w:t>
            </w:r>
          </w:p>
        </w:tc>
      </w:tr>
      <w:tr w:rsidR="0054098E" w:rsidRPr="0054098E" w:rsidTr="0054098E">
        <w:trPr>
          <w:jc w:val="center"/>
        </w:trPr>
        <w:tc>
          <w:tcPr>
            <w:tcW w:w="829" w:type="dxa"/>
            <w:tcBorders>
              <w:left w:val="single" w:sz="12" w:space="0" w:color="auto"/>
            </w:tcBorders>
            <w:vAlign w:val="center"/>
          </w:tcPr>
          <w:p w:rsidR="0054098E" w:rsidRPr="0054098E" w:rsidRDefault="0054098E" w:rsidP="00AF518C">
            <w:pPr>
              <w:pStyle w:val="afffffffffff6"/>
              <w:numPr>
                <w:ilvl w:val="0"/>
                <w:numId w:val="34"/>
              </w:numPr>
              <w:adjustRightInd w:val="0"/>
              <w:snapToGrid w:val="0"/>
              <w:ind w:leftChars="0" w:left="0" w:rightChars="0" w:right="0" w:firstLineChars="0" w:firstLine="0"/>
              <w:jc w:val="center"/>
              <w:rPr>
                <w:rFonts w:ascii="宋体" w:hAnsi="宋体"/>
                <w:color w:val="000000" w:themeColor="text1"/>
                <w:sz w:val="18"/>
                <w:szCs w:val="18"/>
              </w:rPr>
            </w:pPr>
          </w:p>
        </w:tc>
        <w:tc>
          <w:tcPr>
            <w:tcW w:w="1810" w:type="dxa"/>
            <w:vAlign w:val="center"/>
          </w:tcPr>
          <w:p w:rsidR="0054098E" w:rsidRPr="0054098E" w:rsidRDefault="0054098E" w:rsidP="0054098E">
            <w:pPr>
              <w:snapToGrid w:val="0"/>
              <w:spacing w:line="240" w:lineRule="auto"/>
              <w:jc w:val="center"/>
              <w:rPr>
                <w:rFonts w:ascii="宋体" w:hAnsi="宋体"/>
                <w:color w:val="000000" w:themeColor="text1"/>
                <w:sz w:val="18"/>
                <w:szCs w:val="18"/>
              </w:rPr>
            </w:pPr>
            <w:r w:rsidRPr="0054098E">
              <w:rPr>
                <w:rFonts w:ascii="宋体" w:hAnsi="宋体" w:hint="eastAsia"/>
                <w:color w:val="000000" w:themeColor="text1"/>
                <w:sz w:val="18"/>
                <w:szCs w:val="18"/>
              </w:rPr>
              <w:t>重量</w:t>
            </w:r>
          </w:p>
        </w:tc>
        <w:tc>
          <w:tcPr>
            <w:tcW w:w="1050" w:type="dxa"/>
            <w:vAlign w:val="center"/>
          </w:tcPr>
          <w:p w:rsidR="0054098E" w:rsidRPr="0054098E" w:rsidRDefault="0054098E" w:rsidP="0054098E">
            <w:pPr>
              <w:snapToGrid w:val="0"/>
              <w:spacing w:line="240" w:lineRule="auto"/>
              <w:jc w:val="center"/>
              <w:rPr>
                <w:rFonts w:ascii="宋体" w:hAnsi="宋体"/>
                <w:sz w:val="18"/>
                <w:szCs w:val="18"/>
              </w:rPr>
            </w:pPr>
            <w:r w:rsidRPr="0054098E">
              <w:rPr>
                <w:rFonts w:ascii="宋体" w:hAnsi="宋体" w:hint="eastAsia"/>
                <w:color w:val="000000" w:themeColor="text1"/>
                <w:sz w:val="18"/>
                <w:szCs w:val="18"/>
              </w:rPr>
              <w:t>●</w:t>
            </w:r>
          </w:p>
        </w:tc>
        <w:tc>
          <w:tcPr>
            <w:tcW w:w="1050" w:type="dxa"/>
            <w:vAlign w:val="center"/>
          </w:tcPr>
          <w:p w:rsidR="0054098E" w:rsidRPr="0054098E" w:rsidRDefault="0054098E" w:rsidP="0054098E">
            <w:pPr>
              <w:snapToGrid w:val="0"/>
              <w:spacing w:line="240" w:lineRule="auto"/>
              <w:jc w:val="center"/>
              <w:rPr>
                <w:rFonts w:ascii="宋体" w:hAnsi="宋体"/>
                <w:sz w:val="18"/>
                <w:szCs w:val="18"/>
              </w:rPr>
            </w:pPr>
            <w:r w:rsidRPr="0054098E">
              <w:rPr>
                <w:rFonts w:ascii="宋体" w:hAnsi="宋体" w:hint="eastAsia"/>
                <w:color w:val="000000" w:themeColor="text1"/>
                <w:sz w:val="18"/>
                <w:szCs w:val="18"/>
              </w:rPr>
              <w:t>●</w:t>
            </w:r>
          </w:p>
        </w:tc>
        <w:tc>
          <w:tcPr>
            <w:tcW w:w="2328" w:type="dxa"/>
            <w:tcBorders>
              <w:right w:val="single" w:sz="12" w:space="0" w:color="auto"/>
            </w:tcBorders>
            <w:vAlign w:val="center"/>
          </w:tcPr>
          <w:p w:rsidR="0054098E" w:rsidRPr="0054098E" w:rsidRDefault="00E03BAD" w:rsidP="00E03BAD">
            <w:pPr>
              <w:snapToGrid w:val="0"/>
              <w:spacing w:line="240" w:lineRule="auto"/>
              <w:jc w:val="center"/>
              <w:rPr>
                <w:rFonts w:ascii="宋体" w:hAnsi="宋体"/>
                <w:color w:val="000000" w:themeColor="text1"/>
                <w:sz w:val="18"/>
                <w:szCs w:val="18"/>
              </w:rPr>
            </w:pPr>
            <w:r>
              <w:rPr>
                <w:rFonts w:ascii="宋体" w:hAnsi="宋体" w:hint="eastAsia"/>
                <w:color w:val="000000" w:themeColor="text1"/>
                <w:sz w:val="18"/>
                <w:szCs w:val="18"/>
              </w:rPr>
              <w:t>4</w:t>
            </w:r>
            <w:r w:rsidRPr="0054098E">
              <w:rPr>
                <w:rFonts w:ascii="宋体" w:hAnsi="宋体"/>
                <w:color w:val="000000" w:themeColor="text1"/>
                <w:sz w:val="18"/>
                <w:szCs w:val="18"/>
              </w:rPr>
              <w:t>.2.</w:t>
            </w:r>
            <w:r w:rsidRPr="0054098E">
              <w:rPr>
                <w:rFonts w:ascii="宋体" w:hAnsi="宋体" w:hint="eastAsia"/>
                <w:color w:val="000000" w:themeColor="text1"/>
                <w:sz w:val="18"/>
                <w:szCs w:val="18"/>
              </w:rPr>
              <w:t>1</w:t>
            </w:r>
            <w:r>
              <w:rPr>
                <w:rFonts w:ascii="宋体" w:hAnsi="宋体" w:hint="eastAsia"/>
                <w:color w:val="000000" w:themeColor="text1"/>
                <w:sz w:val="18"/>
                <w:szCs w:val="18"/>
              </w:rPr>
              <w:t>2</w:t>
            </w:r>
          </w:p>
        </w:tc>
      </w:tr>
      <w:tr w:rsidR="0054098E" w:rsidRPr="0054098E" w:rsidTr="0054098E">
        <w:trPr>
          <w:jc w:val="center"/>
        </w:trPr>
        <w:tc>
          <w:tcPr>
            <w:tcW w:w="829" w:type="dxa"/>
            <w:tcBorders>
              <w:left w:val="single" w:sz="12" w:space="0" w:color="auto"/>
            </w:tcBorders>
            <w:vAlign w:val="center"/>
          </w:tcPr>
          <w:p w:rsidR="0054098E" w:rsidRPr="0054098E" w:rsidRDefault="0054098E" w:rsidP="00AF518C">
            <w:pPr>
              <w:pStyle w:val="afffffffffff6"/>
              <w:numPr>
                <w:ilvl w:val="0"/>
                <w:numId w:val="34"/>
              </w:numPr>
              <w:adjustRightInd w:val="0"/>
              <w:snapToGrid w:val="0"/>
              <w:ind w:leftChars="0" w:left="0" w:rightChars="0" w:right="0" w:firstLineChars="0" w:firstLine="0"/>
              <w:jc w:val="center"/>
              <w:rPr>
                <w:rFonts w:ascii="宋体" w:hAnsi="宋体"/>
                <w:color w:val="000000" w:themeColor="text1"/>
                <w:sz w:val="18"/>
                <w:szCs w:val="18"/>
              </w:rPr>
            </w:pPr>
          </w:p>
        </w:tc>
        <w:tc>
          <w:tcPr>
            <w:tcW w:w="1810" w:type="dxa"/>
            <w:vAlign w:val="center"/>
          </w:tcPr>
          <w:p w:rsidR="0054098E" w:rsidRPr="0054098E" w:rsidRDefault="0054098E" w:rsidP="0054098E">
            <w:pPr>
              <w:snapToGrid w:val="0"/>
              <w:spacing w:line="240" w:lineRule="auto"/>
              <w:jc w:val="center"/>
              <w:rPr>
                <w:rFonts w:ascii="宋体" w:hAnsi="宋体"/>
                <w:color w:val="000000" w:themeColor="text1"/>
                <w:sz w:val="18"/>
                <w:szCs w:val="18"/>
              </w:rPr>
            </w:pPr>
            <w:r w:rsidRPr="0054098E">
              <w:rPr>
                <w:rFonts w:ascii="宋体" w:hAnsi="宋体" w:hint="eastAsia"/>
                <w:color w:val="000000" w:themeColor="text1"/>
                <w:sz w:val="18"/>
                <w:szCs w:val="18"/>
              </w:rPr>
              <w:t>外壳</w:t>
            </w:r>
          </w:p>
        </w:tc>
        <w:tc>
          <w:tcPr>
            <w:tcW w:w="1050" w:type="dxa"/>
            <w:vAlign w:val="center"/>
          </w:tcPr>
          <w:p w:rsidR="0054098E" w:rsidRPr="0054098E" w:rsidRDefault="0054098E" w:rsidP="0054098E">
            <w:pPr>
              <w:snapToGrid w:val="0"/>
              <w:spacing w:line="240" w:lineRule="auto"/>
              <w:jc w:val="center"/>
              <w:rPr>
                <w:rFonts w:ascii="宋体" w:hAnsi="宋体"/>
                <w:sz w:val="18"/>
                <w:szCs w:val="18"/>
              </w:rPr>
            </w:pPr>
            <w:r w:rsidRPr="0054098E">
              <w:rPr>
                <w:rFonts w:ascii="宋体" w:hAnsi="宋体" w:hint="eastAsia"/>
                <w:color w:val="000000" w:themeColor="text1"/>
                <w:sz w:val="18"/>
                <w:szCs w:val="18"/>
              </w:rPr>
              <w:t>●</w:t>
            </w:r>
          </w:p>
        </w:tc>
        <w:tc>
          <w:tcPr>
            <w:tcW w:w="1050" w:type="dxa"/>
            <w:vAlign w:val="center"/>
          </w:tcPr>
          <w:p w:rsidR="0054098E" w:rsidRPr="0054098E" w:rsidRDefault="0054098E" w:rsidP="0054098E">
            <w:pPr>
              <w:snapToGrid w:val="0"/>
              <w:spacing w:line="240" w:lineRule="auto"/>
              <w:jc w:val="center"/>
              <w:rPr>
                <w:rFonts w:ascii="宋体" w:hAnsi="宋体"/>
                <w:color w:val="000000" w:themeColor="text1"/>
                <w:sz w:val="18"/>
                <w:szCs w:val="18"/>
              </w:rPr>
            </w:pPr>
            <w:r w:rsidRPr="0054098E">
              <w:rPr>
                <w:rFonts w:ascii="宋体" w:hAnsi="宋体" w:hint="eastAsia"/>
                <w:color w:val="000000" w:themeColor="text1"/>
                <w:sz w:val="18"/>
                <w:szCs w:val="18"/>
              </w:rPr>
              <w:t>—</w:t>
            </w:r>
          </w:p>
        </w:tc>
        <w:tc>
          <w:tcPr>
            <w:tcW w:w="2328" w:type="dxa"/>
            <w:tcBorders>
              <w:right w:val="single" w:sz="12" w:space="0" w:color="auto"/>
            </w:tcBorders>
            <w:vAlign w:val="center"/>
          </w:tcPr>
          <w:p w:rsidR="0054098E" w:rsidRPr="0054098E" w:rsidRDefault="00E03BAD" w:rsidP="00DE0845">
            <w:pPr>
              <w:snapToGrid w:val="0"/>
              <w:spacing w:line="240" w:lineRule="auto"/>
              <w:jc w:val="center"/>
              <w:rPr>
                <w:rFonts w:ascii="宋体" w:hAnsi="宋体"/>
                <w:color w:val="000000" w:themeColor="text1"/>
                <w:sz w:val="18"/>
                <w:szCs w:val="18"/>
              </w:rPr>
            </w:pPr>
            <w:r>
              <w:rPr>
                <w:rFonts w:ascii="宋体" w:hAnsi="宋体" w:hint="eastAsia"/>
                <w:color w:val="000000" w:themeColor="text1"/>
                <w:sz w:val="18"/>
                <w:szCs w:val="18"/>
              </w:rPr>
              <w:t>4</w:t>
            </w:r>
            <w:r w:rsidRPr="0054098E">
              <w:rPr>
                <w:rFonts w:ascii="宋体" w:hAnsi="宋体"/>
                <w:color w:val="000000" w:themeColor="text1"/>
                <w:sz w:val="18"/>
                <w:szCs w:val="18"/>
              </w:rPr>
              <w:t>.2.</w:t>
            </w:r>
            <w:r w:rsidRPr="0054098E">
              <w:rPr>
                <w:rFonts w:ascii="宋体" w:hAnsi="宋体" w:hint="eastAsia"/>
                <w:color w:val="000000" w:themeColor="text1"/>
                <w:sz w:val="18"/>
                <w:szCs w:val="18"/>
              </w:rPr>
              <w:t>1</w:t>
            </w:r>
            <w:r w:rsidR="00DE0845">
              <w:rPr>
                <w:rFonts w:ascii="宋体" w:hAnsi="宋体" w:hint="eastAsia"/>
                <w:color w:val="000000" w:themeColor="text1"/>
                <w:sz w:val="18"/>
                <w:szCs w:val="18"/>
              </w:rPr>
              <w:t>3</w:t>
            </w:r>
          </w:p>
        </w:tc>
      </w:tr>
      <w:tr w:rsidR="0054098E" w:rsidRPr="0054098E" w:rsidTr="0054098E">
        <w:trPr>
          <w:jc w:val="center"/>
        </w:trPr>
        <w:tc>
          <w:tcPr>
            <w:tcW w:w="829" w:type="dxa"/>
            <w:tcBorders>
              <w:left w:val="single" w:sz="12" w:space="0" w:color="auto"/>
            </w:tcBorders>
            <w:vAlign w:val="center"/>
          </w:tcPr>
          <w:p w:rsidR="0054098E" w:rsidRPr="0054098E" w:rsidRDefault="0054098E" w:rsidP="00AF518C">
            <w:pPr>
              <w:pStyle w:val="afffffffffff6"/>
              <w:numPr>
                <w:ilvl w:val="0"/>
                <w:numId w:val="34"/>
              </w:numPr>
              <w:adjustRightInd w:val="0"/>
              <w:snapToGrid w:val="0"/>
              <w:ind w:leftChars="0" w:left="0" w:rightChars="0" w:right="0" w:firstLineChars="0" w:firstLine="0"/>
              <w:jc w:val="center"/>
              <w:rPr>
                <w:rFonts w:ascii="宋体" w:hAnsi="宋体"/>
                <w:color w:val="000000" w:themeColor="text1"/>
                <w:sz w:val="18"/>
                <w:szCs w:val="18"/>
              </w:rPr>
            </w:pPr>
          </w:p>
        </w:tc>
        <w:tc>
          <w:tcPr>
            <w:tcW w:w="1810" w:type="dxa"/>
            <w:vAlign w:val="center"/>
          </w:tcPr>
          <w:p w:rsidR="0054098E" w:rsidRPr="0054098E" w:rsidRDefault="0054098E" w:rsidP="0054098E">
            <w:pPr>
              <w:snapToGrid w:val="0"/>
              <w:spacing w:line="240" w:lineRule="auto"/>
              <w:jc w:val="center"/>
              <w:rPr>
                <w:rFonts w:ascii="宋体" w:hAnsi="宋体"/>
                <w:color w:val="000000" w:themeColor="text1"/>
                <w:sz w:val="18"/>
                <w:szCs w:val="18"/>
              </w:rPr>
            </w:pPr>
            <w:r w:rsidRPr="0054098E">
              <w:rPr>
                <w:rFonts w:ascii="宋体" w:hAnsi="宋体" w:hint="eastAsia"/>
                <w:color w:val="000000" w:themeColor="text1"/>
                <w:sz w:val="18"/>
                <w:szCs w:val="18"/>
              </w:rPr>
              <w:t>外观</w:t>
            </w:r>
            <w:r w:rsidRPr="0054098E">
              <w:rPr>
                <w:rFonts w:ascii="宋体" w:hAnsi="宋体"/>
                <w:color w:val="000000" w:themeColor="text1"/>
                <w:sz w:val="18"/>
                <w:szCs w:val="18"/>
              </w:rPr>
              <w:t>质量</w:t>
            </w:r>
          </w:p>
        </w:tc>
        <w:tc>
          <w:tcPr>
            <w:tcW w:w="1050" w:type="dxa"/>
            <w:vAlign w:val="center"/>
          </w:tcPr>
          <w:p w:rsidR="0054098E" w:rsidRPr="0054098E" w:rsidRDefault="0054098E" w:rsidP="0054098E">
            <w:pPr>
              <w:snapToGrid w:val="0"/>
              <w:spacing w:line="240" w:lineRule="auto"/>
              <w:jc w:val="center"/>
              <w:rPr>
                <w:rFonts w:ascii="宋体" w:hAnsi="宋体"/>
                <w:color w:val="000000" w:themeColor="text1"/>
                <w:sz w:val="18"/>
                <w:szCs w:val="18"/>
              </w:rPr>
            </w:pPr>
            <w:r w:rsidRPr="0054098E">
              <w:rPr>
                <w:rFonts w:ascii="宋体" w:hAnsi="宋体" w:hint="eastAsia"/>
                <w:color w:val="000000" w:themeColor="text1"/>
                <w:sz w:val="18"/>
                <w:szCs w:val="18"/>
              </w:rPr>
              <w:t>●</w:t>
            </w:r>
          </w:p>
        </w:tc>
        <w:tc>
          <w:tcPr>
            <w:tcW w:w="1050" w:type="dxa"/>
            <w:vAlign w:val="center"/>
          </w:tcPr>
          <w:p w:rsidR="0054098E" w:rsidRPr="0054098E" w:rsidRDefault="0054098E" w:rsidP="0054098E">
            <w:pPr>
              <w:snapToGrid w:val="0"/>
              <w:spacing w:line="240" w:lineRule="auto"/>
              <w:jc w:val="center"/>
              <w:rPr>
                <w:rFonts w:ascii="宋体" w:hAnsi="宋体"/>
                <w:color w:val="000000" w:themeColor="text1"/>
                <w:sz w:val="18"/>
                <w:szCs w:val="18"/>
              </w:rPr>
            </w:pPr>
            <w:r w:rsidRPr="0054098E">
              <w:rPr>
                <w:rFonts w:ascii="宋体" w:hAnsi="宋体" w:hint="eastAsia"/>
                <w:color w:val="000000" w:themeColor="text1"/>
                <w:sz w:val="18"/>
                <w:szCs w:val="18"/>
              </w:rPr>
              <w:t>●</w:t>
            </w:r>
          </w:p>
        </w:tc>
        <w:tc>
          <w:tcPr>
            <w:tcW w:w="2328" w:type="dxa"/>
            <w:tcBorders>
              <w:right w:val="single" w:sz="12" w:space="0" w:color="auto"/>
            </w:tcBorders>
            <w:vAlign w:val="center"/>
          </w:tcPr>
          <w:p w:rsidR="0054098E" w:rsidRPr="0054098E" w:rsidRDefault="00E03BAD" w:rsidP="00DE0845">
            <w:pPr>
              <w:snapToGrid w:val="0"/>
              <w:spacing w:line="240" w:lineRule="auto"/>
              <w:jc w:val="center"/>
              <w:rPr>
                <w:rFonts w:ascii="宋体" w:hAnsi="宋体"/>
                <w:color w:val="000000" w:themeColor="text1"/>
                <w:sz w:val="18"/>
                <w:szCs w:val="18"/>
              </w:rPr>
            </w:pPr>
            <w:r>
              <w:rPr>
                <w:rFonts w:ascii="宋体" w:hAnsi="宋体" w:hint="eastAsia"/>
                <w:color w:val="000000" w:themeColor="text1"/>
                <w:sz w:val="18"/>
                <w:szCs w:val="18"/>
              </w:rPr>
              <w:t>4</w:t>
            </w:r>
            <w:r w:rsidRPr="0054098E">
              <w:rPr>
                <w:rFonts w:ascii="宋体" w:hAnsi="宋体"/>
                <w:color w:val="000000" w:themeColor="text1"/>
                <w:sz w:val="18"/>
                <w:szCs w:val="18"/>
              </w:rPr>
              <w:t>.2.</w:t>
            </w:r>
            <w:r w:rsidRPr="0054098E">
              <w:rPr>
                <w:rFonts w:ascii="宋体" w:hAnsi="宋体" w:hint="eastAsia"/>
                <w:color w:val="000000" w:themeColor="text1"/>
                <w:sz w:val="18"/>
                <w:szCs w:val="18"/>
              </w:rPr>
              <w:t>1</w:t>
            </w:r>
            <w:r w:rsidR="00DE0845">
              <w:rPr>
                <w:rFonts w:ascii="宋体" w:hAnsi="宋体" w:hint="eastAsia"/>
                <w:color w:val="000000" w:themeColor="text1"/>
                <w:sz w:val="18"/>
                <w:szCs w:val="18"/>
              </w:rPr>
              <w:t>4</w:t>
            </w:r>
          </w:p>
        </w:tc>
      </w:tr>
      <w:tr w:rsidR="0054098E" w:rsidRPr="0054098E" w:rsidTr="0054098E">
        <w:trPr>
          <w:jc w:val="center"/>
        </w:trPr>
        <w:tc>
          <w:tcPr>
            <w:tcW w:w="829" w:type="dxa"/>
            <w:tcBorders>
              <w:left w:val="single" w:sz="12" w:space="0" w:color="auto"/>
            </w:tcBorders>
            <w:vAlign w:val="center"/>
          </w:tcPr>
          <w:p w:rsidR="0054098E" w:rsidRPr="0054098E" w:rsidRDefault="0054098E" w:rsidP="00AF518C">
            <w:pPr>
              <w:pStyle w:val="afffffffffff6"/>
              <w:numPr>
                <w:ilvl w:val="0"/>
                <w:numId w:val="34"/>
              </w:numPr>
              <w:adjustRightInd w:val="0"/>
              <w:snapToGrid w:val="0"/>
              <w:ind w:leftChars="0" w:left="0" w:rightChars="0" w:right="0" w:firstLineChars="0" w:firstLine="0"/>
              <w:jc w:val="center"/>
              <w:rPr>
                <w:rFonts w:ascii="宋体" w:hAnsi="宋体"/>
                <w:color w:val="000000" w:themeColor="text1"/>
                <w:sz w:val="18"/>
                <w:szCs w:val="18"/>
              </w:rPr>
            </w:pPr>
          </w:p>
        </w:tc>
        <w:tc>
          <w:tcPr>
            <w:tcW w:w="1810" w:type="dxa"/>
            <w:vAlign w:val="center"/>
          </w:tcPr>
          <w:p w:rsidR="0054098E" w:rsidRPr="0054098E" w:rsidRDefault="0054098E" w:rsidP="0054098E">
            <w:pPr>
              <w:snapToGrid w:val="0"/>
              <w:spacing w:line="240" w:lineRule="auto"/>
              <w:jc w:val="center"/>
              <w:rPr>
                <w:rFonts w:ascii="宋体" w:hAnsi="宋体"/>
                <w:color w:val="000000" w:themeColor="text1"/>
                <w:sz w:val="18"/>
                <w:szCs w:val="18"/>
              </w:rPr>
            </w:pPr>
            <w:r w:rsidRPr="0054098E">
              <w:rPr>
                <w:rFonts w:ascii="宋体" w:hAnsi="宋体" w:hint="eastAsia"/>
                <w:color w:val="000000" w:themeColor="text1"/>
                <w:sz w:val="18"/>
                <w:szCs w:val="18"/>
              </w:rPr>
              <w:t>绝缘电阻</w:t>
            </w:r>
          </w:p>
        </w:tc>
        <w:tc>
          <w:tcPr>
            <w:tcW w:w="1050" w:type="dxa"/>
            <w:vAlign w:val="center"/>
          </w:tcPr>
          <w:p w:rsidR="0054098E" w:rsidRPr="0054098E" w:rsidRDefault="0054098E" w:rsidP="0054098E">
            <w:pPr>
              <w:snapToGrid w:val="0"/>
              <w:spacing w:line="240" w:lineRule="auto"/>
              <w:jc w:val="center"/>
              <w:rPr>
                <w:rFonts w:ascii="宋体" w:hAnsi="宋体"/>
                <w:sz w:val="18"/>
                <w:szCs w:val="18"/>
              </w:rPr>
            </w:pPr>
            <w:r w:rsidRPr="0054098E">
              <w:rPr>
                <w:rFonts w:ascii="宋体" w:hAnsi="宋体" w:hint="eastAsia"/>
                <w:color w:val="000000" w:themeColor="text1"/>
                <w:sz w:val="18"/>
                <w:szCs w:val="18"/>
              </w:rPr>
              <w:t>●</w:t>
            </w:r>
          </w:p>
        </w:tc>
        <w:tc>
          <w:tcPr>
            <w:tcW w:w="1050" w:type="dxa"/>
            <w:vAlign w:val="center"/>
          </w:tcPr>
          <w:p w:rsidR="0054098E" w:rsidRPr="0054098E" w:rsidRDefault="0054098E" w:rsidP="0054098E">
            <w:pPr>
              <w:snapToGrid w:val="0"/>
              <w:spacing w:line="240" w:lineRule="auto"/>
              <w:jc w:val="center"/>
              <w:rPr>
                <w:rFonts w:ascii="宋体" w:hAnsi="宋体"/>
                <w:sz w:val="18"/>
                <w:szCs w:val="18"/>
              </w:rPr>
            </w:pPr>
            <w:r w:rsidRPr="0054098E">
              <w:rPr>
                <w:rFonts w:ascii="宋体" w:hAnsi="宋体" w:hint="eastAsia"/>
                <w:color w:val="000000" w:themeColor="text1"/>
                <w:sz w:val="18"/>
                <w:szCs w:val="18"/>
              </w:rPr>
              <w:t>●</w:t>
            </w:r>
          </w:p>
        </w:tc>
        <w:tc>
          <w:tcPr>
            <w:tcW w:w="2328" w:type="dxa"/>
            <w:tcBorders>
              <w:right w:val="single" w:sz="12" w:space="0" w:color="auto"/>
            </w:tcBorders>
            <w:vAlign w:val="center"/>
          </w:tcPr>
          <w:p w:rsidR="0054098E" w:rsidRPr="0054098E" w:rsidRDefault="00E03BAD" w:rsidP="0054098E">
            <w:pPr>
              <w:snapToGrid w:val="0"/>
              <w:spacing w:line="240" w:lineRule="auto"/>
              <w:jc w:val="center"/>
              <w:rPr>
                <w:rFonts w:ascii="宋体" w:hAnsi="宋体"/>
                <w:color w:val="000000" w:themeColor="text1"/>
                <w:sz w:val="18"/>
                <w:szCs w:val="18"/>
              </w:rPr>
            </w:pPr>
            <w:r>
              <w:rPr>
                <w:rFonts w:ascii="宋体" w:hAnsi="宋体" w:hint="eastAsia"/>
                <w:color w:val="000000" w:themeColor="text1"/>
                <w:sz w:val="18"/>
                <w:szCs w:val="18"/>
              </w:rPr>
              <w:t>4</w:t>
            </w:r>
            <w:r w:rsidR="0054098E" w:rsidRPr="0054098E">
              <w:rPr>
                <w:rFonts w:ascii="宋体" w:hAnsi="宋体"/>
                <w:color w:val="000000" w:themeColor="text1"/>
                <w:sz w:val="18"/>
                <w:szCs w:val="18"/>
              </w:rPr>
              <w:t>.2.1</w:t>
            </w:r>
            <w:r w:rsidR="0054098E" w:rsidRPr="0054098E">
              <w:rPr>
                <w:rFonts w:ascii="宋体" w:hAnsi="宋体" w:hint="eastAsia"/>
                <w:color w:val="000000" w:themeColor="text1"/>
                <w:sz w:val="18"/>
                <w:szCs w:val="18"/>
              </w:rPr>
              <w:t>.1</w:t>
            </w:r>
          </w:p>
        </w:tc>
      </w:tr>
      <w:tr w:rsidR="0054098E" w:rsidRPr="0054098E" w:rsidTr="0054098E">
        <w:trPr>
          <w:jc w:val="center"/>
        </w:trPr>
        <w:tc>
          <w:tcPr>
            <w:tcW w:w="829" w:type="dxa"/>
            <w:tcBorders>
              <w:left w:val="single" w:sz="12" w:space="0" w:color="auto"/>
            </w:tcBorders>
            <w:vAlign w:val="center"/>
          </w:tcPr>
          <w:p w:rsidR="0054098E" w:rsidRPr="0054098E" w:rsidRDefault="0054098E" w:rsidP="00AF518C">
            <w:pPr>
              <w:pStyle w:val="afffffffffff6"/>
              <w:numPr>
                <w:ilvl w:val="0"/>
                <w:numId w:val="34"/>
              </w:numPr>
              <w:adjustRightInd w:val="0"/>
              <w:snapToGrid w:val="0"/>
              <w:ind w:leftChars="0" w:left="0" w:rightChars="0" w:right="0" w:firstLineChars="0" w:firstLine="0"/>
              <w:jc w:val="center"/>
              <w:rPr>
                <w:rFonts w:ascii="宋体" w:hAnsi="宋体"/>
                <w:color w:val="000000" w:themeColor="text1"/>
                <w:sz w:val="18"/>
                <w:szCs w:val="18"/>
              </w:rPr>
            </w:pPr>
          </w:p>
        </w:tc>
        <w:tc>
          <w:tcPr>
            <w:tcW w:w="1810" w:type="dxa"/>
            <w:vAlign w:val="center"/>
          </w:tcPr>
          <w:p w:rsidR="0054098E" w:rsidRPr="0054098E" w:rsidRDefault="0054098E" w:rsidP="0054098E">
            <w:pPr>
              <w:snapToGrid w:val="0"/>
              <w:spacing w:line="240" w:lineRule="auto"/>
              <w:jc w:val="center"/>
              <w:rPr>
                <w:rFonts w:ascii="宋体" w:hAnsi="宋体"/>
                <w:color w:val="000000" w:themeColor="text1"/>
                <w:sz w:val="18"/>
                <w:szCs w:val="18"/>
              </w:rPr>
            </w:pPr>
            <w:r w:rsidRPr="0054098E">
              <w:rPr>
                <w:rFonts w:ascii="宋体" w:hAnsi="宋体" w:hint="eastAsia"/>
                <w:color w:val="000000" w:themeColor="text1"/>
                <w:sz w:val="18"/>
                <w:szCs w:val="18"/>
              </w:rPr>
              <w:t>漏电流</w:t>
            </w:r>
          </w:p>
        </w:tc>
        <w:tc>
          <w:tcPr>
            <w:tcW w:w="1050" w:type="dxa"/>
            <w:vAlign w:val="center"/>
          </w:tcPr>
          <w:p w:rsidR="0054098E" w:rsidRPr="0054098E" w:rsidRDefault="0054098E" w:rsidP="0054098E">
            <w:pPr>
              <w:snapToGrid w:val="0"/>
              <w:spacing w:line="240" w:lineRule="auto"/>
              <w:jc w:val="center"/>
              <w:rPr>
                <w:rFonts w:ascii="宋体" w:hAnsi="宋体"/>
                <w:sz w:val="18"/>
                <w:szCs w:val="18"/>
              </w:rPr>
            </w:pPr>
            <w:r w:rsidRPr="0054098E">
              <w:rPr>
                <w:rFonts w:ascii="宋体" w:hAnsi="宋体" w:hint="eastAsia"/>
                <w:color w:val="000000" w:themeColor="text1"/>
                <w:sz w:val="18"/>
                <w:szCs w:val="18"/>
              </w:rPr>
              <w:t>●</w:t>
            </w:r>
          </w:p>
        </w:tc>
        <w:tc>
          <w:tcPr>
            <w:tcW w:w="1050" w:type="dxa"/>
            <w:vAlign w:val="center"/>
          </w:tcPr>
          <w:p w:rsidR="0054098E" w:rsidRPr="0054098E" w:rsidRDefault="0054098E" w:rsidP="0054098E">
            <w:pPr>
              <w:snapToGrid w:val="0"/>
              <w:spacing w:line="240" w:lineRule="auto"/>
              <w:jc w:val="center"/>
              <w:rPr>
                <w:rFonts w:ascii="宋体" w:hAnsi="宋体"/>
                <w:sz w:val="18"/>
                <w:szCs w:val="18"/>
              </w:rPr>
            </w:pPr>
            <w:r w:rsidRPr="0054098E">
              <w:rPr>
                <w:rFonts w:ascii="宋体" w:hAnsi="宋体" w:hint="eastAsia"/>
                <w:color w:val="000000" w:themeColor="text1"/>
                <w:sz w:val="18"/>
                <w:szCs w:val="18"/>
              </w:rPr>
              <w:t>●</w:t>
            </w:r>
          </w:p>
        </w:tc>
        <w:tc>
          <w:tcPr>
            <w:tcW w:w="2328" w:type="dxa"/>
            <w:tcBorders>
              <w:right w:val="single" w:sz="12" w:space="0" w:color="auto"/>
            </w:tcBorders>
            <w:vAlign w:val="center"/>
          </w:tcPr>
          <w:p w:rsidR="0054098E" w:rsidRPr="0054098E" w:rsidRDefault="00E03BAD" w:rsidP="0054098E">
            <w:pPr>
              <w:snapToGrid w:val="0"/>
              <w:spacing w:line="240" w:lineRule="auto"/>
              <w:jc w:val="center"/>
              <w:rPr>
                <w:rFonts w:ascii="宋体" w:hAnsi="宋体"/>
                <w:color w:val="000000" w:themeColor="text1"/>
                <w:sz w:val="18"/>
                <w:szCs w:val="18"/>
              </w:rPr>
            </w:pPr>
            <w:r>
              <w:rPr>
                <w:rFonts w:ascii="宋体" w:hAnsi="宋体" w:hint="eastAsia"/>
                <w:color w:val="000000" w:themeColor="text1"/>
                <w:sz w:val="18"/>
                <w:szCs w:val="18"/>
              </w:rPr>
              <w:t>4</w:t>
            </w:r>
            <w:r w:rsidR="0054098E" w:rsidRPr="0054098E">
              <w:rPr>
                <w:rFonts w:ascii="宋体" w:hAnsi="宋体"/>
                <w:color w:val="000000" w:themeColor="text1"/>
                <w:sz w:val="18"/>
                <w:szCs w:val="18"/>
              </w:rPr>
              <w:t>.2.1</w:t>
            </w:r>
            <w:r w:rsidR="0054098E" w:rsidRPr="0054098E">
              <w:rPr>
                <w:rFonts w:ascii="宋体" w:hAnsi="宋体" w:hint="eastAsia"/>
                <w:color w:val="000000" w:themeColor="text1"/>
                <w:sz w:val="18"/>
                <w:szCs w:val="18"/>
              </w:rPr>
              <w:t>.2</w:t>
            </w:r>
          </w:p>
        </w:tc>
      </w:tr>
      <w:tr w:rsidR="0054098E" w:rsidRPr="0054098E" w:rsidTr="0054098E">
        <w:trPr>
          <w:jc w:val="center"/>
        </w:trPr>
        <w:tc>
          <w:tcPr>
            <w:tcW w:w="829" w:type="dxa"/>
            <w:tcBorders>
              <w:left w:val="single" w:sz="12" w:space="0" w:color="auto"/>
            </w:tcBorders>
            <w:vAlign w:val="center"/>
          </w:tcPr>
          <w:p w:rsidR="0054098E" w:rsidRPr="0054098E" w:rsidRDefault="0054098E" w:rsidP="00AF518C">
            <w:pPr>
              <w:pStyle w:val="afffffffffff6"/>
              <w:numPr>
                <w:ilvl w:val="0"/>
                <w:numId w:val="34"/>
              </w:numPr>
              <w:adjustRightInd w:val="0"/>
              <w:snapToGrid w:val="0"/>
              <w:ind w:leftChars="0" w:left="0" w:rightChars="0" w:right="0" w:firstLineChars="0" w:firstLine="0"/>
              <w:jc w:val="center"/>
              <w:rPr>
                <w:rFonts w:ascii="宋体" w:hAnsi="宋体"/>
                <w:color w:val="000000" w:themeColor="text1"/>
                <w:sz w:val="18"/>
                <w:szCs w:val="18"/>
              </w:rPr>
            </w:pPr>
          </w:p>
        </w:tc>
        <w:tc>
          <w:tcPr>
            <w:tcW w:w="1810" w:type="dxa"/>
            <w:vAlign w:val="center"/>
          </w:tcPr>
          <w:p w:rsidR="0054098E" w:rsidRPr="0054098E" w:rsidRDefault="0054098E" w:rsidP="0054098E">
            <w:pPr>
              <w:snapToGrid w:val="0"/>
              <w:spacing w:line="240" w:lineRule="auto"/>
              <w:jc w:val="center"/>
              <w:rPr>
                <w:rFonts w:ascii="宋体" w:hAnsi="宋体"/>
                <w:color w:val="000000" w:themeColor="text1"/>
                <w:sz w:val="18"/>
                <w:szCs w:val="18"/>
              </w:rPr>
            </w:pPr>
            <w:r w:rsidRPr="0054098E">
              <w:rPr>
                <w:rFonts w:ascii="宋体" w:hAnsi="宋体" w:hint="eastAsia"/>
                <w:color w:val="000000" w:themeColor="text1"/>
                <w:sz w:val="18"/>
                <w:szCs w:val="18"/>
              </w:rPr>
              <w:t>介电强度</w:t>
            </w:r>
          </w:p>
        </w:tc>
        <w:tc>
          <w:tcPr>
            <w:tcW w:w="1050" w:type="dxa"/>
            <w:vAlign w:val="center"/>
          </w:tcPr>
          <w:p w:rsidR="0054098E" w:rsidRPr="0054098E" w:rsidRDefault="0054098E" w:rsidP="0054098E">
            <w:pPr>
              <w:snapToGrid w:val="0"/>
              <w:spacing w:line="240" w:lineRule="auto"/>
              <w:jc w:val="center"/>
              <w:rPr>
                <w:rFonts w:ascii="宋体" w:hAnsi="宋体"/>
                <w:sz w:val="18"/>
                <w:szCs w:val="18"/>
              </w:rPr>
            </w:pPr>
            <w:r w:rsidRPr="0054098E">
              <w:rPr>
                <w:rFonts w:ascii="宋体" w:hAnsi="宋体" w:hint="eastAsia"/>
                <w:color w:val="000000" w:themeColor="text1"/>
                <w:sz w:val="18"/>
                <w:szCs w:val="18"/>
              </w:rPr>
              <w:t>●</w:t>
            </w:r>
          </w:p>
        </w:tc>
        <w:tc>
          <w:tcPr>
            <w:tcW w:w="1050" w:type="dxa"/>
            <w:vAlign w:val="center"/>
          </w:tcPr>
          <w:p w:rsidR="0054098E" w:rsidRPr="0054098E" w:rsidRDefault="0054098E" w:rsidP="0054098E">
            <w:pPr>
              <w:snapToGrid w:val="0"/>
              <w:spacing w:line="240" w:lineRule="auto"/>
              <w:jc w:val="center"/>
              <w:rPr>
                <w:rFonts w:ascii="宋体" w:hAnsi="宋体"/>
                <w:color w:val="000000" w:themeColor="text1"/>
                <w:sz w:val="18"/>
                <w:szCs w:val="18"/>
              </w:rPr>
            </w:pPr>
            <w:r w:rsidRPr="0054098E">
              <w:rPr>
                <w:rFonts w:ascii="宋体" w:hAnsi="宋体" w:hint="eastAsia"/>
                <w:color w:val="000000" w:themeColor="text1"/>
                <w:sz w:val="18"/>
                <w:szCs w:val="18"/>
              </w:rPr>
              <w:t>●</w:t>
            </w:r>
          </w:p>
        </w:tc>
        <w:tc>
          <w:tcPr>
            <w:tcW w:w="2328" w:type="dxa"/>
            <w:tcBorders>
              <w:right w:val="single" w:sz="12" w:space="0" w:color="auto"/>
            </w:tcBorders>
            <w:vAlign w:val="center"/>
          </w:tcPr>
          <w:p w:rsidR="0054098E" w:rsidRPr="0054098E" w:rsidRDefault="00E03BAD" w:rsidP="0054098E">
            <w:pPr>
              <w:snapToGrid w:val="0"/>
              <w:spacing w:line="240" w:lineRule="auto"/>
              <w:jc w:val="center"/>
              <w:rPr>
                <w:rFonts w:ascii="宋体" w:hAnsi="宋体"/>
                <w:color w:val="000000" w:themeColor="text1"/>
                <w:sz w:val="18"/>
                <w:szCs w:val="18"/>
              </w:rPr>
            </w:pPr>
            <w:r>
              <w:rPr>
                <w:rFonts w:ascii="宋体" w:hAnsi="宋体" w:hint="eastAsia"/>
                <w:color w:val="000000" w:themeColor="text1"/>
                <w:sz w:val="18"/>
                <w:szCs w:val="18"/>
              </w:rPr>
              <w:t>4</w:t>
            </w:r>
            <w:r w:rsidR="0054098E" w:rsidRPr="0054098E">
              <w:rPr>
                <w:rFonts w:ascii="宋体" w:hAnsi="宋体"/>
                <w:color w:val="000000" w:themeColor="text1"/>
                <w:sz w:val="18"/>
                <w:szCs w:val="18"/>
              </w:rPr>
              <w:t>.2.1</w:t>
            </w:r>
            <w:r w:rsidR="0054098E" w:rsidRPr="0054098E">
              <w:rPr>
                <w:rFonts w:ascii="宋体" w:hAnsi="宋体" w:hint="eastAsia"/>
                <w:color w:val="000000" w:themeColor="text1"/>
                <w:sz w:val="18"/>
                <w:szCs w:val="18"/>
              </w:rPr>
              <w:t>.3</w:t>
            </w:r>
          </w:p>
        </w:tc>
      </w:tr>
      <w:tr w:rsidR="0054098E" w:rsidRPr="0054098E" w:rsidTr="0054098E">
        <w:trPr>
          <w:jc w:val="center"/>
        </w:trPr>
        <w:tc>
          <w:tcPr>
            <w:tcW w:w="829" w:type="dxa"/>
            <w:tcBorders>
              <w:left w:val="single" w:sz="12" w:space="0" w:color="auto"/>
            </w:tcBorders>
            <w:vAlign w:val="center"/>
          </w:tcPr>
          <w:p w:rsidR="0054098E" w:rsidRPr="0054098E" w:rsidRDefault="0054098E" w:rsidP="00AF518C">
            <w:pPr>
              <w:pStyle w:val="afffffffffff6"/>
              <w:numPr>
                <w:ilvl w:val="0"/>
                <w:numId w:val="34"/>
              </w:numPr>
              <w:adjustRightInd w:val="0"/>
              <w:snapToGrid w:val="0"/>
              <w:ind w:leftChars="0" w:left="0" w:rightChars="0" w:right="0" w:firstLineChars="0" w:firstLine="0"/>
              <w:jc w:val="center"/>
              <w:rPr>
                <w:rFonts w:ascii="宋体" w:hAnsi="宋体"/>
                <w:color w:val="000000" w:themeColor="text1"/>
                <w:sz w:val="18"/>
                <w:szCs w:val="18"/>
              </w:rPr>
            </w:pPr>
          </w:p>
        </w:tc>
        <w:tc>
          <w:tcPr>
            <w:tcW w:w="1810" w:type="dxa"/>
            <w:vAlign w:val="center"/>
          </w:tcPr>
          <w:p w:rsidR="0054098E" w:rsidRPr="0054098E" w:rsidRDefault="0054098E" w:rsidP="0054098E">
            <w:pPr>
              <w:snapToGrid w:val="0"/>
              <w:spacing w:line="240" w:lineRule="auto"/>
              <w:jc w:val="center"/>
              <w:rPr>
                <w:rFonts w:ascii="宋体" w:hAnsi="宋体"/>
                <w:color w:val="000000" w:themeColor="text1"/>
                <w:sz w:val="18"/>
                <w:szCs w:val="18"/>
              </w:rPr>
            </w:pPr>
            <w:r w:rsidRPr="0054098E">
              <w:rPr>
                <w:rFonts w:ascii="宋体" w:hAnsi="宋体" w:hint="eastAsia"/>
                <w:color w:val="000000" w:themeColor="text1"/>
                <w:sz w:val="18"/>
                <w:szCs w:val="18"/>
              </w:rPr>
              <w:t>测量范围及相对固有误差</w:t>
            </w:r>
          </w:p>
        </w:tc>
        <w:tc>
          <w:tcPr>
            <w:tcW w:w="1050" w:type="dxa"/>
            <w:vAlign w:val="center"/>
          </w:tcPr>
          <w:p w:rsidR="0054098E" w:rsidRPr="0054098E" w:rsidRDefault="0054098E" w:rsidP="0054098E">
            <w:pPr>
              <w:snapToGrid w:val="0"/>
              <w:spacing w:line="240" w:lineRule="auto"/>
              <w:jc w:val="center"/>
              <w:rPr>
                <w:rFonts w:ascii="宋体" w:hAnsi="宋体"/>
                <w:sz w:val="18"/>
                <w:szCs w:val="18"/>
              </w:rPr>
            </w:pPr>
            <w:r w:rsidRPr="0054098E">
              <w:rPr>
                <w:rFonts w:ascii="宋体" w:hAnsi="宋体" w:hint="eastAsia"/>
                <w:color w:val="000000" w:themeColor="text1"/>
                <w:sz w:val="18"/>
                <w:szCs w:val="18"/>
              </w:rPr>
              <w:t>●</w:t>
            </w:r>
          </w:p>
        </w:tc>
        <w:tc>
          <w:tcPr>
            <w:tcW w:w="1050" w:type="dxa"/>
            <w:vAlign w:val="center"/>
          </w:tcPr>
          <w:p w:rsidR="0054098E" w:rsidRPr="0054098E" w:rsidRDefault="0054098E" w:rsidP="0054098E">
            <w:pPr>
              <w:snapToGrid w:val="0"/>
              <w:spacing w:line="240" w:lineRule="auto"/>
              <w:jc w:val="center"/>
              <w:rPr>
                <w:rFonts w:ascii="宋体" w:hAnsi="宋体"/>
                <w:color w:val="000000" w:themeColor="text1"/>
                <w:sz w:val="18"/>
                <w:szCs w:val="18"/>
              </w:rPr>
            </w:pPr>
            <w:r w:rsidRPr="0054098E">
              <w:rPr>
                <w:rFonts w:ascii="宋体" w:hAnsi="宋体" w:hint="eastAsia"/>
                <w:color w:val="000000" w:themeColor="text1"/>
                <w:sz w:val="18"/>
                <w:szCs w:val="18"/>
              </w:rPr>
              <w:t>●</w:t>
            </w:r>
          </w:p>
        </w:tc>
        <w:tc>
          <w:tcPr>
            <w:tcW w:w="2328" w:type="dxa"/>
            <w:tcBorders>
              <w:right w:val="single" w:sz="12" w:space="0" w:color="auto"/>
            </w:tcBorders>
            <w:vAlign w:val="center"/>
          </w:tcPr>
          <w:p w:rsidR="0054098E" w:rsidRPr="0054098E" w:rsidRDefault="00E03BAD" w:rsidP="00E03BAD">
            <w:pPr>
              <w:snapToGrid w:val="0"/>
              <w:spacing w:line="240" w:lineRule="auto"/>
              <w:jc w:val="center"/>
              <w:rPr>
                <w:rFonts w:ascii="宋体" w:hAnsi="宋体"/>
                <w:color w:val="000000" w:themeColor="text1"/>
                <w:sz w:val="18"/>
                <w:szCs w:val="18"/>
              </w:rPr>
            </w:pPr>
            <w:r>
              <w:rPr>
                <w:rFonts w:ascii="宋体" w:hAnsi="宋体" w:hint="eastAsia"/>
                <w:color w:val="000000" w:themeColor="text1"/>
                <w:sz w:val="18"/>
                <w:szCs w:val="18"/>
              </w:rPr>
              <w:t>4</w:t>
            </w:r>
            <w:r w:rsidR="0054098E" w:rsidRPr="0054098E">
              <w:rPr>
                <w:rFonts w:ascii="宋体" w:hAnsi="宋体"/>
                <w:color w:val="000000" w:themeColor="text1"/>
                <w:sz w:val="18"/>
                <w:szCs w:val="18"/>
              </w:rPr>
              <w:t>.2.2.1</w:t>
            </w:r>
            <w:r w:rsidR="0054098E" w:rsidRPr="0054098E">
              <w:rPr>
                <w:rFonts w:ascii="宋体" w:hAnsi="宋体" w:hint="eastAsia"/>
                <w:color w:val="000000" w:themeColor="text1"/>
                <w:sz w:val="18"/>
                <w:szCs w:val="18"/>
              </w:rPr>
              <w:t>、</w:t>
            </w:r>
            <w:r>
              <w:rPr>
                <w:rFonts w:ascii="宋体" w:hAnsi="宋体" w:hint="eastAsia"/>
                <w:color w:val="000000" w:themeColor="text1"/>
                <w:sz w:val="18"/>
                <w:szCs w:val="18"/>
              </w:rPr>
              <w:t>4</w:t>
            </w:r>
            <w:r w:rsidR="0054098E" w:rsidRPr="0054098E">
              <w:rPr>
                <w:rFonts w:ascii="宋体" w:hAnsi="宋体"/>
                <w:color w:val="000000" w:themeColor="text1"/>
                <w:sz w:val="18"/>
                <w:szCs w:val="18"/>
              </w:rPr>
              <w:t>.2.2.4</w:t>
            </w:r>
          </w:p>
        </w:tc>
      </w:tr>
      <w:tr w:rsidR="0054098E" w:rsidRPr="0054098E" w:rsidTr="0054098E">
        <w:trPr>
          <w:jc w:val="center"/>
        </w:trPr>
        <w:tc>
          <w:tcPr>
            <w:tcW w:w="829" w:type="dxa"/>
            <w:tcBorders>
              <w:left w:val="single" w:sz="12" w:space="0" w:color="auto"/>
            </w:tcBorders>
            <w:vAlign w:val="center"/>
          </w:tcPr>
          <w:p w:rsidR="0054098E" w:rsidRPr="0054098E" w:rsidRDefault="0054098E" w:rsidP="00AF518C">
            <w:pPr>
              <w:pStyle w:val="afffffffffff6"/>
              <w:numPr>
                <w:ilvl w:val="0"/>
                <w:numId w:val="34"/>
              </w:numPr>
              <w:adjustRightInd w:val="0"/>
              <w:snapToGrid w:val="0"/>
              <w:ind w:leftChars="0" w:left="0" w:rightChars="0" w:right="0" w:firstLineChars="0" w:firstLine="0"/>
              <w:jc w:val="center"/>
              <w:rPr>
                <w:rFonts w:ascii="宋体" w:hAnsi="宋体"/>
                <w:color w:val="000000" w:themeColor="text1"/>
                <w:sz w:val="18"/>
                <w:szCs w:val="18"/>
              </w:rPr>
            </w:pPr>
          </w:p>
        </w:tc>
        <w:tc>
          <w:tcPr>
            <w:tcW w:w="1810" w:type="dxa"/>
            <w:vAlign w:val="center"/>
          </w:tcPr>
          <w:p w:rsidR="0054098E" w:rsidRPr="0054098E" w:rsidRDefault="0054098E" w:rsidP="0054098E">
            <w:pPr>
              <w:snapToGrid w:val="0"/>
              <w:spacing w:line="240" w:lineRule="auto"/>
              <w:jc w:val="center"/>
              <w:rPr>
                <w:rFonts w:ascii="宋体" w:hAnsi="宋体"/>
                <w:color w:val="000000" w:themeColor="text1"/>
                <w:sz w:val="18"/>
                <w:szCs w:val="18"/>
              </w:rPr>
            </w:pPr>
            <w:r w:rsidRPr="0054098E">
              <w:rPr>
                <w:rFonts w:ascii="宋体" w:hAnsi="宋体" w:hint="eastAsia"/>
                <w:color w:val="000000" w:themeColor="text1"/>
                <w:sz w:val="18"/>
                <w:szCs w:val="18"/>
              </w:rPr>
              <w:t>能量范围及误差</w:t>
            </w:r>
          </w:p>
        </w:tc>
        <w:tc>
          <w:tcPr>
            <w:tcW w:w="1050" w:type="dxa"/>
            <w:vAlign w:val="center"/>
          </w:tcPr>
          <w:p w:rsidR="0054098E" w:rsidRPr="0054098E" w:rsidRDefault="0054098E" w:rsidP="0054098E">
            <w:pPr>
              <w:snapToGrid w:val="0"/>
              <w:spacing w:line="240" w:lineRule="auto"/>
              <w:jc w:val="center"/>
              <w:rPr>
                <w:rFonts w:ascii="宋体" w:hAnsi="宋体"/>
                <w:sz w:val="18"/>
                <w:szCs w:val="18"/>
              </w:rPr>
            </w:pPr>
            <w:r w:rsidRPr="0054098E">
              <w:rPr>
                <w:rFonts w:ascii="宋体" w:hAnsi="宋体" w:hint="eastAsia"/>
                <w:color w:val="000000" w:themeColor="text1"/>
                <w:sz w:val="18"/>
                <w:szCs w:val="18"/>
              </w:rPr>
              <w:t>●</w:t>
            </w:r>
          </w:p>
        </w:tc>
        <w:tc>
          <w:tcPr>
            <w:tcW w:w="1050" w:type="dxa"/>
            <w:vAlign w:val="center"/>
          </w:tcPr>
          <w:p w:rsidR="0054098E" w:rsidRPr="0054098E" w:rsidRDefault="00DE0845" w:rsidP="0054098E">
            <w:pPr>
              <w:snapToGrid w:val="0"/>
              <w:spacing w:line="240" w:lineRule="auto"/>
              <w:jc w:val="center"/>
              <w:rPr>
                <w:rFonts w:ascii="宋体" w:hAnsi="宋体"/>
                <w:color w:val="000000" w:themeColor="text1"/>
                <w:sz w:val="18"/>
                <w:szCs w:val="18"/>
              </w:rPr>
            </w:pPr>
            <w:r w:rsidRPr="0054098E">
              <w:rPr>
                <w:rFonts w:ascii="宋体" w:hAnsi="宋体" w:hint="eastAsia"/>
                <w:color w:val="000000" w:themeColor="text1"/>
                <w:sz w:val="18"/>
                <w:szCs w:val="18"/>
              </w:rPr>
              <w:t>—</w:t>
            </w:r>
          </w:p>
        </w:tc>
        <w:tc>
          <w:tcPr>
            <w:tcW w:w="2328" w:type="dxa"/>
            <w:tcBorders>
              <w:right w:val="single" w:sz="12" w:space="0" w:color="auto"/>
            </w:tcBorders>
            <w:vAlign w:val="center"/>
          </w:tcPr>
          <w:p w:rsidR="0054098E" w:rsidRPr="0054098E" w:rsidRDefault="00E03BAD" w:rsidP="00E03BAD">
            <w:pPr>
              <w:snapToGrid w:val="0"/>
              <w:spacing w:line="240" w:lineRule="auto"/>
              <w:jc w:val="center"/>
              <w:rPr>
                <w:rFonts w:ascii="宋体" w:hAnsi="宋体"/>
                <w:color w:val="000000" w:themeColor="text1"/>
                <w:sz w:val="18"/>
                <w:szCs w:val="18"/>
              </w:rPr>
            </w:pPr>
            <w:r>
              <w:rPr>
                <w:rFonts w:ascii="宋体" w:hAnsi="宋体" w:hint="eastAsia"/>
                <w:color w:val="000000" w:themeColor="text1"/>
                <w:sz w:val="18"/>
                <w:szCs w:val="18"/>
              </w:rPr>
              <w:t>4</w:t>
            </w:r>
            <w:r w:rsidR="0054098E" w:rsidRPr="0054098E">
              <w:rPr>
                <w:rFonts w:ascii="宋体" w:hAnsi="宋体"/>
                <w:color w:val="000000" w:themeColor="text1"/>
                <w:sz w:val="18"/>
                <w:szCs w:val="18"/>
              </w:rPr>
              <w:t>.2.2.</w:t>
            </w:r>
            <w:r w:rsidR="0054098E" w:rsidRPr="0054098E">
              <w:rPr>
                <w:rFonts w:ascii="宋体" w:hAnsi="宋体" w:hint="eastAsia"/>
                <w:color w:val="000000" w:themeColor="text1"/>
                <w:sz w:val="18"/>
                <w:szCs w:val="18"/>
              </w:rPr>
              <w:t>2、</w:t>
            </w:r>
            <w:r>
              <w:rPr>
                <w:rFonts w:ascii="宋体" w:hAnsi="宋体" w:hint="eastAsia"/>
                <w:color w:val="000000" w:themeColor="text1"/>
                <w:sz w:val="18"/>
                <w:szCs w:val="18"/>
              </w:rPr>
              <w:t>4</w:t>
            </w:r>
            <w:r w:rsidR="0054098E" w:rsidRPr="0054098E">
              <w:rPr>
                <w:rFonts w:ascii="宋体" w:hAnsi="宋体" w:hint="eastAsia"/>
                <w:color w:val="000000" w:themeColor="text1"/>
                <w:sz w:val="18"/>
                <w:szCs w:val="18"/>
              </w:rPr>
              <w:t>.2.2.3</w:t>
            </w:r>
          </w:p>
        </w:tc>
      </w:tr>
      <w:tr w:rsidR="0054098E" w:rsidRPr="0054098E" w:rsidTr="0054098E">
        <w:trPr>
          <w:jc w:val="center"/>
        </w:trPr>
        <w:tc>
          <w:tcPr>
            <w:tcW w:w="829" w:type="dxa"/>
            <w:tcBorders>
              <w:left w:val="single" w:sz="12" w:space="0" w:color="auto"/>
            </w:tcBorders>
            <w:vAlign w:val="center"/>
          </w:tcPr>
          <w:p w:rsidR="0054098E" w:rsidRPr="0054098E" w:rsidRDefault="0054098E" w:rsidP="00AF518C">
            <w:pPr>
              <w:pStyle w:val="afffffffffff6"/>
              <w:numPr>
                <w:ilvl w:val="0"/>
                <w:numId w:val="34"/>
              </w:numPr>
              <w:adjustRightInd w:val="0"/>
              <w:snapToGrid w:val="0"/>
              <w:ind w:leftChars="0" w:left="0" w:rightChars="0" w:right="0" w:firstLineChars="0" w:firstLine="0"/>
              <w:jc w:val="center"/>
              <w:rPr>
                <w:rFonts w:ascii="宋体" w:hAnsi="宋体"/>
                <w:color w:val="000000" w:themeColor="text1"/>
                <w:sz w:val="18"/>
                <w:szCs w:val="18"/>
              </w:rPr>
            </w:pPr>
          </w:p>
        </w:tc>
        <w:tc>
          <w:tcPr>
            <w:tcW w:w="1810" w:type="dxa"/>
            <w:vAlign w:val="center"/>
          </w:tcPr>
          <w:p w:rsidR="0054098E" w:rsidRPr="0054098E" w:rsidRDefault="0054098E" w:rsidP="0054098E">
            <w:pPr>
              <w:snapToGrid w:val="0"/>
              <w:spacing w:line="240" w:lineRule="auto"/>
              <w:jc w:val="center"/>
              <w:rPr>
                <w:rFonts w:ascii="宋体" w:hAnsi="宋体"/>
                <w:color w:val="000000" w:themeColor="text1"/>
                <w:sz w:val="18"/>
                <w:szCs w:val="18"/>
              </w:rPr>
            </w:pPr>
            <w:r w:rsidRPr="0054098E">
              <w:rPr>
                <w:rFonts w:ascii="宋体" w:hAnsi="宋体" w:hint="eastAsia"/>
                <w:color w:val="000000" w:themeColor="text1"/>
                <w:sz w:val="18"/>
                <w:szCs w:val="18"/>
              </w:rPr>
              <w:t>统计涨落</w:t>
            </w:r>
          </w:p>
        </w:tc>
        <w:tc>
          <w:tcPr>
            <w:tcW w:w="1050" w:type="dxa"/>
            <w:vAlign w:val="center"/>
          </w:tcPr>
          <w:p w:rsidR="0054098E" w:rsidRPr="0054098E" w:rsidRDefault="0054098E" w:rsidP="0054098E">
            <w:pPr>
              <w:snapToGrid w:val="0"/>
              <w:spacing w:line="240" w:lineRule="auto"/>
              <w:jc w:val="center"/>
              <w:rPr>
                <w:rFonts w:ascii="宋体" w:hAnsi="宋体"/>
                <w:sz w:val="18"/>
                <w:szCs w:val="18"/>
              </w:rPr>
            </w:pPr>
            <w:r w:rsidRPr="0054098E">
              <w:rPr>
                <w:rFonts w:ascii="宋体" w:hAnsi="宋体" w:hint="eastAsia"/>
                <w:color w:val="000000" w:themeColor="text1"/>
                <w:sz w:val="18"/>
                <w:szCs w:val="18"/>
              </w:rPr>
              <w:t>●</w:t>
            </w:r>
          </w:p>
        </w:tc>
        <w:tc>
          <w:tcPr>
            <w:tcW w:w="1050" w:type="dxa"/>
            <w:vAlign w:val="center"/>
          </w:tcPr>
          <w:p w:rsidR="0054098E" w:rsidRPr="0054098E" w:rsidRDefault="0054098E" w:rsidP="0054098E">
            <w:pPr>
              <w:snapToGrid w:val="0"/>
              <w:spacing w:line="240" w:lineRule="auto"/>
              <w:jc w:val="center"/>
              <w:rPr>
                <w:rFonts w:ascii="宋体" w:hAnsi="宋体"/>
                <w:color w:val="000000" w:themeColor="text1"/>
                <w:sz w:val="18"/>
                <w:szCs w:val="18"/>
              </w:rPr>
            </w:pPr>
            <w:r w:rsidRPr="0054098E">
              <w:rPr>
                <w:rFonts w:ascii="宋体" w:hAnsi="宋体" w:hint="eastAsia"/>
                <w:color w:val="000000" w:themeColor="text1"/>
                <w:sz w:val="18"/>
                <w:szCs w:val="18"/>
              </w:rPr>
              <w:t>●</w:t>
            </w:r>
          </w:p>
        </w:tc>
        <w:tc>
          <w:tcPr>
            <w:tcW w:w="2328" w:type="dxa"/>
            <w:tcBorders>
              <w:right w:val="single" w:sz="12" w:space="0" w:color="auto"/>
            </w:tcBorders>
            <w:vAlign w:val="center"/>
          </w:tcPr>
          <w:p w:rsidR="0054098E" w:rsidRPr="0054098E" w:rsidRDefault="00E03BAD" w:rsidP="0054098E">
            <w:pPr>
              <w:snapToGrid w:val="0"/>
              <w:spacing w:line="240" w:lineRule="auto"/>
              <w:jc w:val="center"/>
              <w:rPr>
                <w:rFonts w:ascii="宋体" w:hAnsi="宋体"/>
                <w:color w:val="000000" w:themeColor="text1"/>
                <w:sz w:val="18"/>
                <w:szCs w:val="18"/>
              </w:rPr>
            </w:pPr>
            <w:r>
              <w:rPr>
                <w:rFonts w:ascii="宋体" w:hAnsi="宋体" w:hint="eastAsia"/>
                <w:color w:val="000000" w:themeColor="text1"/>
                <w:sz w:val="18"/>
                <w:szCs w:val="18"/>
              </w:rPr>
              <w:t>4</w:t>
            </w:r>
            <w:r w:rsidR="0054098E" w:rsidRPr="0054098E">
              <w:rPr>
                <w:rFonts w:ascii="宋体" w:hAnsi="宋体"/>
                <w:color w:val="000000" w:themeColor="text1"/>
                <w:sz w:val="18"/>
                <w:szCs w:val="18"/>
              </w:rPr>
              <w:t>.2.2.5</w:t>
            </w:r>
          </w:p>
        </w:tc>
      </w:tr>
      <w:tr w:rsidR="0054098E" w:rsidRPr="0054098E" w:rsidTr="0054098E">
        <w:trPr>
          <w:jc w:val="center"/>
        </w:trPr>
        <w:tc>
          <w:tcPr>
            <w:tcW w:w="829" w:type="dxa"/>
            <w:tcBorders>
              <w:left w:val="single" w:sz="12" w:space="0" w:color="auto"/>
            </w:tcBorders>
            <w:vAlign w:val="center"/>
          </w:tcPr>
          <w:p w:rsidR="0054098E" w:rsidRPr="0054098E" w:rsidRDefault="0054098E" w:rsidP="00AF518C">
            <w:pPr>
              <w:pStyle w:val="afffffffffff6"/>
              <w:numPr>
                <w:ilvl w:val="0"/>
                <w:numId w:val="34"/>
              </w:numPr>
              <w:adjustRightInd w:val="0"/>
              <w:snapToGrid w:val="0"/>
              <w:ind w:leftChars="0" w:left="0" w:rightChars="0" w:right="0" w:firstLineChars="0" w:firstLine="0"/>
              <w:jc w:val="center"/>
              <w:rPr>
                <w:rFonts w:ascii="宋体" w:hAnsi="宋体"/>
                <w:color w:val="000000" w:themeColor="text1"/>
                <w:sz w:val="18"/>
                <w:szCs w:val="18"/>
              </w:rPr>
            </w:pPr>
          </w:p>
        </w:tc>
        <w:tc>
          <w:tcPr>
            <w:tcW w:w="1810" w:type="dxa"/>
            <w:vAlign w:val="center"/>
          </w:tcPr>
          <w:p w:rsidR="0054098E" w:rsidRPr="0054098E" w:rsidRDefault="0054098E" w:rsidP="0054098E">
            <w:pPr>
              <w:snapToGrid w:val="0"/>
              <w:spacing w:line="240" w:lineRule="auto"/>
              <w:jc w:val="center"/>
              <w:rPr>
                <w:rFonts w:ascii="宋体" w:hAnsi="宋体"/>
                <w:color w:val="000000" w:themeColor="text1"/>
                <w:sz w:val="18"/>
                <w:szCs w:val="18"/>
              </w:rPr>
            </w:pPr>
            <w:r w:rsidRPr="0054098E">
              <w:rPr>
                <w:rFonts w:ascii="宋体" w:hAnsi="宋体" w:hint="eastAsia"/>
                <w:color w:val="000000" w:themeColor="text1"/>
                <w:sz w:val="18"/>
                <w:szCs w:val="18"/>
              </w:rPr>
              <w:t>角响应</w:t>
            </w:r>
          </w:p>
        </w:tc>
        <w:tc>
          <w:tcPr>
            <w:tcW w:w="1050" w:type="dxa"/>
            <w:vAlign w:val="center"/>
          </w:tcPr>
          <w:p w:rsidR="0054098E" w:rsidRPr="0054098E" w:rsidRDefault="0054098E" w:rsidP="0054098E">
            <w:pPr>
              <w:snapToGrid w:val="0"/>
              <w:spacing w:line="240" w:lineRule="auto"/>
              <w:jc w:val="center"/>
              <w:rPr>
                <w:rFonts w:ascii="宋体" w:hAnsi="宋体"/>
                <w:sz w:val="18"/>
                <w:szCs w:val="18"/>
              </w:rPr>
            </w:pPr>
            <w:r w:rsidRPr="0054098E">
              <w:rPr>
                <w:rFonts w:ascii="宋体" w:hAnsi="宋体" w:hint="eastAsia"/>
                <w:color w:val="000000" w:themeColor="text1"/>
                <w:sz w:val="18"/>
                <w:szCs w:val="18"/>
              </w:rPr>
              <w:t>●</w:t>
            </w:r>
          </w:p>
        </w:tc>
        <w:tc>
          <w:tcPr>
            <w:tcW w:w="1050" w:type="dxa"/>
            <w:vAlign w:val="center"/>
          </w:tcPr>
          <w:p w:rsidR="0054098E" w:rsidRPr="0054098E" w:rsidRDefault="0054098E" w:rsidP="0054098E">
            <w:pPr>
              <w:snapToGrid w:val="0"/>
              <w:spacing w:line="240" w:lineRule="auto"/>
              <w:jc w:val="center"/>
              <w:rPr>
                <w:rFonts w:ascii="宋体" w:hAnsi="宋体"/>
                <w:color w:val="000000" w:themeColor="text1"/>
                <w:sz w:val="18"/>
                <w:szCs w:val="18"/>
              </w:rPr>
            </w:pPr>
            <w:r w:rsidRPr="0054098E">
              <w:rPr>
                <w:rFonts w:ascii="宋体" w:hAnsi="宋体" w:hint="eastAsia"/>
                <w:color w:val="000000" w:themeColor="text1"/>
                <w:sz w:val="18"/>
                <w:szCs w:val="18"/>
              </w:rPr>
              <w:t>—</w:t>
            </w:r>
          </w:p>
        </w:tc>
        <w:tc>
          <w:tcPr>
            <w:tcW w:w="2328" w:type="dxa"/>
            <w:tcBorders>
              <w:right w:val="single" w:sz="12" w:space="0" w:color="auto"/>
            </w:tcBorders>
            <w:vAlign w:val="center"/>
          </w:tcPr>
          <w:p w:rsidR="0054098E" w:rsidRPr="0054098E" w:rsidRDefault="00E03BAD" w:rsidP="0054098E">
            <w:pPr>
              <w:snapToGrid w:val="0"/>
              <w:spacing w:line="240" w:lineRule="auto"/>
              <w:jc w:val="center"/>
              <w:rPr>
                <w:rFonts w:ascii="宋体" w:hAnsi="宋体"/>
                <w:color w:val="000000" w:themeColor="text1"/>
                <w:sz w:val="18"/>
                <w:szCs w:val="18"/>
              </w:rPr>
            </w:pPr>
            <w:r>
              <w:rPr>
                <w:rFonts w:ascii="宋体" w:hAnsi="宋体" w:hint="eastAsia"/>
                <w:color w:val="000000" w:themeColor="text1"/>
                <w:sz w:val="18"/>
                <w:szCs w:val="18"/>
              </w:rPr>
              <w:t>4</w:t>
            </w:r>
            <w:r w:rsidR="0054098E" w:rsidRPr="0054098E">
              <w:rPr>
                <w:rFonts w:ascii="宋体" w:hAnsi="宋体"/>
                <w:color w:val="000000" w:themeColor="text1"/>
                <w:sz w:val="18"/>
                <w:szCs w:val="18"/>
              </w:rPr>
              <w:t>.2.2.6</w:t>
            </w:r>
          </w:p>
        </w:tc>
      </w:tr>
      <w:tr w:rsidR="0054098E" w:rsidRPr="0054098E" w:rsidTr="0054098E">
        <w:trPr>
          <w:jc w:val="center"/>
        </w:trPr>
        <w:tc>
          <w:tcPr>
            <w:tcW w:w="829" w:type="dxa"/>
            <w:tcBorders>
              <w:left w:val="single" w:sz="12" w:space="0" w:color="auto"/>
            </w:tcBorders>
            <w:vAlign w:val="center"/>
          </w:tcPr>
          <w:p w:rsidR="0054098E" w:rsidRPr="0054098E" w:rsidRDefault="0054098E" w:rsidP="00AF518C">
            <w:pPr>
              <w:pStyle w:val="afffffffffff6"/>
              <w:numPr>
                <w:ilvl w:val="0"/>
                <w:numId w:val="34"/>
              </w:numPr>
              <w:adjustRightInd w:val="0"/>
              <w:snapToGrid w:val="0"/>
              <w:ind w:leftChars="0" w:left="0" w:rightChars="0" w:right="0" w:firstLineChars="0" w:firstLine="0"/>
              <w:jc w:val="center"/>
              <w:rPr>
                <w:rFonts w:ascii="宋体" w:hAnsi="宋体"/>
                <w:color w:val="000000" w:themeColor="text1"/>
                <w:sz w:val="18"/>
                <w:szCs w:val="18"/>
              </w:rPr>
            </w:pPr>
          </w:p>
        </w:tc>
        <w:tc>
          <w:tcPr>
            <w:tcW w:w="1810" w:type="dxa"/>
            <w:vAlign w:val="center"/>
          </w:tcPr>
          <w:p w:rsidR="0054098E" w:rsidRPr="0054098E" w:rsidRDefault="0054098E" w:rsidP="0054098E">
            <w:pPr>
              <w:snapToGrid w:val="0"/>
              <w:spacing w:line="240" w:lineRule="auto"/>
              <w:jc w:val="center"/>
              <w:rPr>
                <w:rFonts w:ascii="宋体" w:hAnsi="宋体"/>
                <w:color w:val="000000" w:themeColor="text1"/>
                <w:sz w:val="18"/>
                <w:szCs w:val="18"/>
              </w:rPr>
            </w:pPr>
            <w:r w:rsidRPr="0054098E">
              <w:rPr>
                <w:rFonts w:ascii="宋体" w:hAnsi="宋体" w:hint="eastAsia"/>
                <w:color w:val="000000" w:themeColor="text1"/>
                <w:sz w:val="18"/>
                <w:szCs w:val="18"/>
              </w:rPr>
              <w:t>核素识别</w:t>
            </w:r>
          </w:p>
        </w:tc>
        <w:tc>
          <w:tcPr>
            <w:tcW w:w="1050" w:type="dxa"/>
            <w:vAlign w:val="center"/>
          </w:tcPr>
          <w:p w:rsidR="0054098E" w:rsidRPr="0054098E" w:rsidRDefault="0054098E" w:rsidP="0054098E">
            <w:pPr>
              <w:snapToGrid w:val="0"/>
              <w:spacing w:line="240" w:lineRule="auto"/>
              <w:jc w:val="center"/>
              <w:rPr>
                <w:rFonts w:ascii="宋体" w:hAnsi="宋体"/>
                <w:sz w:val="18"/>
                <w:szCs w:val="18"/>
              </w:rPr>
            </w:pPr>
            <w:r w:rsidRPr="0054098E">
              <w:rPr>
                <w:rFonts w:ascii="宋体" w:hAnsi="宋体" w:hint="eastAsia"/>
                <w:color w:val="000000" w:themeColor="text1"/>
                <w:sz w:val="18"/>
                <w:szCs w:val="18"/>
              </w:rPr>
              <w:t>●</w:t>
            </w:r>
          </w:p>
        </w:tc>
        <w:tc>
          <w:tcPr>
            <w:tcW w:w="1050" w:type="dxa"/>
            <w:vAlign w:val="center"/>
          </w:tcPr>
          <w:p w:rsidR="0054098E" w:rsidRPr="0054098E" w:rsidRDefault="0054098E" w:rsidP="0054098E">
            <w:pPr>
              <w:snapToGrid w:val="0"/>
              <w:spacing w:line="240" w:lineRule="auto"/>
              <w:jc w:val="center"/>
              <w:rPr>
                <w:rFonts w:ascii="宋体" w:hAnsi="宋体"/>
                <w:color w:val="000000" w:themeColor="text1"/>
                <w:sz w:val="18"/>
                <w:szCs w:val="18"/>
              </w:rPr>
            </w:pPr>
            <w:r w:rsidRPr="0054098E">
              <w:rPr>
                <w:rFonts w:ascii="宋体" w:hAnsi="宋体" w:hint="eastAsia"/>
                <w:color w:val="000000" w:themeColor="text1"/>
                <w:sz w:val="18"/>
                <w:szCs w:val="18"/>
              </w:rPr>
              <w:t>●</w:t>
            </w:r>
          </w:p>
        </w:tc>
        <w:tc>
          <w:tcPr>
            <w:tcW w:w="2328" w:type="dxa"/>
            <w:tcBorders>
              <w:right w:val="single" w:sz="12" w:space="0" w:color="auto"/>
            </w:tcBorders>
            <w:vAlign w:val="center"/>
          </w:tcPr>
          <w:p w:rsidR="0054098E" w:rsidRPr="0054098E" w:rsidRDefault="00E03BAD" w:rsidP="0054098E">
            <w:pPr>
              <w:snapToGrid w:val="0"/>
              <w:spacing w:line="240" w:lineRule="auto"/>
              <w:jc w:val="center"/>
              <w:rPr>
                <w:rFonts w:ascii="宋体" w:hAnsi="宋体"/>
                <w:color w:val="000000" w:themeColor="text1"/>
                <w:sz w:val="18"/>
                <w:szCs w:val="18"/>
              </w:rPr>
            </w:pPr>
            <w:r>
              <w:rPr>
                <w:rFonts w:ascii="宋体" w:hAnsi="宋体" w:hint="eastAsia"/>
                <w:color w:val="000000" w:themeColor="text1"/>
                <w:sz w:val="18"/>
                <w:szCs w:val="18"/>
              </w:rPr>
              <w:t>4</w:t>
            </w:r>
            <w:r w:rsidR="0054098E" w:rsidRPr="0054098E">
              <w:rPr>
                <w:rFonts w:ascii="宋体" w:hAnsi="宋体" w:hint="eastAsia"/>
                <w:color w:val="000000" w:themeColor="text1"/>
                <w:sz w:val="18"/>
                <w:szCs w:val="18"/>
              </w:rPr>
              <w:t>.2.2.7</w:t>
            </w:r>
          </w:p>
        </w:tc>
      </w:tr>
      <w:tr w:rsidR="0054098E" w:rsidRPr="0054098E" w:rsidTr="0054098E">
        <w:trPr>
          <w:jc w:val="center"/>
        </w:trPr>
        <w:tc>
          <w:tcPr>
            <w:tcW w:w="829" w:type="dxa"/>
            <w:tcBorders>
              <w:left w:val="single" w:sz="12" w:space="0" w:color="auto"/>
            </w:tcBorders>
            <w:vAlign w:val="center"/>
          </w:tcPr>
          <w:p w:rsidR="0054098E" w:rsidRPr="0054098E" w:rsidRDefault="0054098E" w:rsidP="00AF518C">
            <w:pPr>
              <w:pStyle w:val="afffffffffff6"/>
              <w:numPr>
                <w:ilvl w:val="0"/>
                <w:numId w:val="34"/>
              </w:numPr>
              <w:adjustRightInd w:val="0"/>
              <w:snapToGrid w:val="0"/>
              <w:ind w:leftChars="0" w:left="0" w:rightChars="0" w:right="0" w:firstLineChars="0" w:firstLine="0"/>
              <w:jc w:val="center"/>
              <w:rPr>
                <w:rFonts w:ascii="宋体" w:hAnsi="宋体"/>
                <w:color w:val="000000" w:themeColor="text1"/>
                <w:sz w:val="18"/>
                <w:szCs w:val="18"/>
              </w:rPr>
            </w:pPr>
          </w:p>
        </w:tc>
        <w:tc>
          <w:tcPr>
            <w:tcW w:w="1810" w:type="dxa"/>
            <w:vAlign w:val="center"/>
          </w:tcPr>
          <w:p w:rsidR="0054098E" w:rsidRPr="0054098E" w:rsidRDefault="0054098E" w:rsidP="0054098E">
            <w:pPr>
              <w:snapToGrid w:val="0"/>
              <w:spacing w:line="240" w:lineRule="auto"/>
              <w:jc w:val="center"/>
              <w:rPr>
                <w:rFonts w:ascii="宋体" w:hAnsi="宋体"/>
                <w:color w:val="000000" w:themeColor="text1"/>
                <w:sz w:val="18"/>
                <w:szCs w:val="18"/>
              </w:rPr>
            </w:pPr>
            <w:r w:rsidRPr="0054098E">
              <w:rPr>
                <w:rFonts w:ascii="宋体" w:hAnsi="宋体" w:hint="eastAsia"/>
                <w:color w:val="000000" w:themeColor="text1"/>
                <w:sz w:val="18"/>
                <w:szCs w:val="18"/>
              </w:rPr>
              <w:t>环境</w:t>
            </w:r>
            <w:r w:rsidRPr="0054098E">
              <w:rPr>
                <w:rFonts w:ascii="宋体" w:hAnsi="宋体"/>
                <w:color w:val="000000" w:themeColor="text1"/>
                <w:sz w:val="18"/>
                <w:szCs w:val="18"/>
              </w:rPr>
              <w:t>适应性</w:t>
            </w:r>
          </w:p>
        </w:tc>
        <w:tc>
          <w:tcPr>
            <w:tcW w:w="1050" w:type="dxa"/>
            <w:vAlign w:val="center"/>
          </w:tcPr>
          <w:p w:rsidR="0054098E" w:rsidRPr="0054098E" w:rsidRDefault="0054098E" w:rsidP="0054098E">
            <w:pPr>
              <w:snapToGrid w:val="0"/>
              <w:spacing w:line="240" w:lineRule="auto"/>
              <w:jc w:val="center"/>
              <w:rPr>
                <w:rFonts w:ascii="宋体" w:hAnsi="宋体"/>
                <w:sz w:val="18"/>
                <w:szCs w:val="18"/>
              </w:rPr>
            </w:pPr>
            <w:r w:rsidRPr="0054098E">
              <w:rPr>
                <w:rFonts w:ascii="宋体" w:hAnsi="宋体" w:hint="eastAsia"/>
                <w:color w:val="000000" w:themeColor="text1"/>
                <w:sz w:val="18"/>
                <w:szCs w:val="18"/>
              </w:rPr>
              <w:t>●</w:t>
            </w:r>
          </w:p>
        </w:tc>
        <w:tc>
          <w:tcPr>
            <w:tcW w:w="1050" w:type="dxa"/>
            <w:vAlign w:val="center"/>
          </w:tcPr>
          <w:p w:rsidR="0054098E" w:rsidRPr="0054098E" w:rsidRDefault="0054098E" w:rsidP="0054098E">
            <w:pPr>
              <w:snapToGrid w:val="0"/>
              <w:spacing w:line="240" w:lineRule="auto"/>
              <w:jc w:val="center"/>
              <w:rPr>
                <w:rFonts w:ascii="宋体" w:hAnsi="宋体"/>
                <w:sz w:val="18"/>
                <w:szCs w:val="18"/>
              </w:rPr>
            </w:pPr>
            <w:r w:rsidRPr="0054098E">
              <w:rPr>
                <w:rFonts w:ascii="宋体" w:hAnsi="宋体" w:hint="eastAsia"/>
                <w:color w:val="000000" w:themeColor="text1"/>
                <w:sz w:val="18"/>
                <w:szCs w:val="18"/>
              </w:rPr>
              <w:t>—</w:t>
            </w:r>
          </w:p>
        </w:tc>
        <w:tc>
          <w:tcPr>
            <w:tcW w:w="2328" w:type="dxa"/>
            <w:tcBorders>
              <w:right w:val="single" w:sz="12" w:space="0" w:color="auto"/>
            </w:tcBorders>
            <w:vAlign w:val="center"/>
          </w:tcPr>
          <w:p w:rsidR="0054098E" w:rsidRPr="0054098E" w:rsidRDefault="00E03BAD" w:rsidP="0054098E">
            <w:pPr>
              <w:snapToGrid w:val="0"/>
              <w:spacing w:line="240" w:lineRule="auto"/>
              <w:jc w:val="center"/>
              <w:rPr>
                <w:rFonts w:ascii="宋体" w:hAnsi="宋体"/>
                <w:color w:val="000000" w:themeColor="text1"/>
                <w:sz w:val="18"/>
                <w:szCs w:val="18"/>
              </w:rPr>
            </w:pPr>
            <w:r>
              <w:rPr>
                <w:rFonts w:ascii="宋体" w:hAnsi="宋体" w:hint="eastAsia"/>
                <w:color w:val="000000" w:themeColor="text1"/>
                <w:sz w:val="18"/>
                <w:szCs w:val="18"/>
              </w:rPr>
              <w:t>4</w:t>
            </w:r>
            <w:r w:rsidR="0054098E" w:rsidRPr="0054098E">
              <w:rPr>
                <w:rFonts w:ascii="宋体" w:hAnsi="宋体" w:hint="eastAsia"/>
                <w:color w:val="000000" w:themeColor="text1"/>
                <w:sz w:val="18"/>
                <w:szCs w:val="18"/>
              </w:rPr>
              <w:t>.</w:t>
            </w:r>
            <w:r w:rsidR="0054098E" w:rsidRPr="0054098E">
              <w:rPr>
                <w:rFonts w:ascii="宋体" w:hAnsi="宋体"/>
                <w:color w:val="000000" w:themeColor="text1"/>
                <w:sz w:val="18"/>
                <w:szCs w:val="18"/>
              </w:rPr>
              <w:t>2.3</w:t>
            </w:r>
          </w:p>
        </w:tc>
      </w:tr>
      <w:tr w:rsidR="0054098E" w:rsidRPr="0054098E" w:rsidTr="0054098E">
        <w:trPr>
          <w:jc w:val="center"/>
        </w:trPr>
        <w:tc>
          <w:tcPr>
            <w:tcW w:w="829" w:type="dxa"/>
            <w:tcBorders>
              <w:left w:val="single" w:sz="12" w:space="0" w:color="auto"/>
            </w:tcBorders>
            <w:vAlign w:val="center"/>
          </w:tcPr>
          <w:p w:rsidR="0054098E" w:rsidRPr="0054098E" w:rsidRDefault="0054098E" w:rsidP="00AF518C">
            <w:pPr>
              <w:pStyle w:val="afffffffffff6"/>
              <w:numPr>
                <w:ilvl w:val="0"/>
                <w:numId w:val="34"/>
              </w:numPr>
              <w:adjustRightInd w:val="0"/>
              <w:snapToGrid w:val="0"/>
              <w:ind w:leftChars="0" w:left="0" w:rightChars="0" w:right="0" w:firstLineChars="0" w:firstLine="0"/>
              <w:jc w:val="center"/>
              <w:rPr>
                <w:rFonts w:ascii="宋体" w:hAnsi="宋体"/>
                <w:color w:val="000000" w:themeColor="text1"/>
                <w:sz w:val="18"/>
                <w:szCs w:val="18"/>
              </w:rPr>
            </w:pPr>
          </w:p>
        </w:tc>
        <w:tc>
          <w:tcPr>
            <w:tcW w:w="1810" w:type="dxa"/>
            <w:vAlign w:val="center"/>
          </w:tcPr>
          <w:p w:rsidR="0054098E" w:rsidRPr="0054098E" w:rsidRDefault="0054098E" w:rsidP="0054098E">
            <w:pPr>
              <w:snapToGrid w:val="0"/>
              <w:spacing w:line="240" w:lineRule="auto"/>
              <w:jc w:val="center"/>
              <w:rPr>
                <w:rFonts w:ascii="宋体" w:hAnsi="宋体"/>
                <w:color w:val="000000" w:themeColor="text1"/>
                <w:sz w:val="18"/>
                <w:szCs w:val="18"/>
              </w:rPr>
            </w:pPr>
            <w:r w:rsidRPr="0054098E">
              <w:rPr>
                <w:rFonts w:ascii="宋体" w:hAnsi="宋体" w:hint="eastAsia"/>
                <w:color w:val="000000" w:themeColor="text1"/>
                <w:sz w:val="18"/>
                <w:szCs w:val="18"/>
              </w:rPr>
              <w:t>电磁兼容性</w:t>
            </w:r>
          </w:p>
        </w:tc>
        <w:tc>
          <w:tcPr>
            <w:tcW w:w="1050" w:type="dxa"/>
            <w:vAlign w:val="center"/>
          </w:tcPr>
          <w:p w:rsidR="0054098E" w:rsidRPr="0054098E" w:rsidRDefault="0054098E" w:rsidP="0054098E">
            <w:pPr>
              <w:snapToGrid w:val="0"/>
              <w:spacing w:line="240" w:lineRule="auto"/>
              <w:jc w:val="center"/>
              <w:rPr>
                <w:rFonts w:ascii="宋体" w:hAnsi="宋体"/>
                <w:sz w:val="18"/>
                <w:szCs w:val="18"/>
              </w:rPr>
            </w:pPr>
            <w:r w:rsidRPr="0054098E">
              <w:rPr>
                <w:rFonts w:ascii="宋体" w:hAnsi="宋体" w:hint="eastAsia"/>
                <w:color w:val="000000" w:themeColor="text1"/>
                <w:sz w:val="18"/>
                <w:szCs w:val="18"/>
              </w:rPr>
              <w:t>●</w:t>
            </w:r>
          </w:p>
        </w:tc>
        <w:tc>
          <w:tcPr>
            <w:tcW w:w="1050" w:type="dxa"/>
            <w:vAlign w:val="center"/>
          </w:tcPr>
          <w:p w:rsidR="0054098E" w:rsidRPr="0054098E" w:rsidRDefault="00DE0845" w:rsidP="0054098E">
            <w:pPr>
              <w:snapToGrid w:val="0"/>
              <w:spacing w:line="240" w:lineRule="auto"/>
              <w:jc w:val="center"/>
              <w:rPr>
                <w:rFonts w:ascii="宋体" w:hAnsi="宋体"/>
                <w:sz w:val="18"/>
                <w:szCs w:val="18"/>
              </w:rPr>
            </w:pPr>
            <w:r w:rsidRPr="0054098E">
              <w:rPr>
                <w:rFonts w:ascii="宋体" w:hAnsi="宋体" w:hint="eastAsia"/>
                <w:color w:val="000000" w:themeColor="text1"/>
                <w:sz w:val="18"/>
                <w:szCs w:val="18"/>
              </w:rPr>
              <w:t>—</w:t>
            </w:r>
          </w:p>
        </w:tc>
        <w:tc>
          <w:tcPr>
            <w:tcW w:w="2328" w:type="dxa"/>
            <w:tcBorders>
              <w:right w:val="single" w:sz="12" w:space="0" w:color="auto"/>
            </w:tcBorders>
            <w:vAlign w:val="center"/>
          </w:tcPr>
          <w:p w:rsidR="0054098E" w:rsidRPr="0054098E" w:rsidRDefault="00E03BAD" w:rsidP="0054098E">
            <w:pPr>
              <w:snapToGrid w:val="0"/>
              <w:spacing w:line="240" w:lineRule="auto"/>
              <w:jc w:val="center"/>
              <w:rPr>
                <w:rFonts w:ascii="宋体" w:hAnsi="宋体"/>
                <w:color w:val="000000" w:themeColor="text1"/>
                <w:sz w:val="18"/>
                <w:szCs w:val="18"/>
              </w:rPr>
            </w:pPr>
            <w:r>
              <w:rPr>
                <w:rFonts w:ascii="宋体" w:hAnsi="宋体" w:hint="eastAsia"/>
                <w:color w:val="000000" w:themeColor="text1"/>
                <w:sz w:val="18"/>
                <w:szCs w:val="18"/>
              </w:rPr>
              <w:t>4</w:t>
            </w:r>
            <w:r w:rsidR="0054098E" w:rsidRPr="0054098E">
              <w:rPr>
                <w:rFonts w:ascii="宋体" w:hAnsi="宋体" w:hint="eastAsia"/>
                <w:color w:val="000000" w:themeColor="text1"/>
                <w:sz w:val="18"/>
                <w:szCs w:val="18"/>
              </w:rPr>
              <w:t>.</w:t>
            </w:r>
            <w:r w:rsidR="0054098E" w:rsidRPr="0054098E">
              <w:rPr>
                <w:rFonts w:ascii="宋体" w:hAnsi="宋体"/>
                <w:color w:val="000000" w:themeColor="text1"/>
                <w:sz w:val="18"/>
                <w:szCs w:val="18"/>
              </w:rPr>
              <w:t>2.4</w:t>
            </w:r>
          </w:p>
        </w:tc>
      </w:tr>
      <w:tr w:rsidR="0054098E" w:rsidRPr="0054098E" w:rsidTr="0054098E">
        <w:trPr>
          <w:jc w:val="center"/>
        </w:trPr>
        <w:tc>
          <w:tcPr>
            <w:tcW w:w="829" w:type="dxa"/>
            <w:tcBorders>
              <w:left w:val="single" w:sz="12" w:space="0" w:color="auto"/>
            </w:tcBorders>
            <w:vAlign w:val="center"/>
          </w:tcPr>
          <w:p w:rsidR="0054098E" w:rsidRPr="0054098E" w:rsidRDefault="0054098E" w:rsidP="00AF518C">
            <w:pPr>
              <w:pStyle w:val="afffffffffff6"/>
              <w:numPr>
                <w:ilvl w:val="0"/>
                <w:numId w:val="34"/>
              </w:numPr>
              <w:adjustRightInd w:val="0"/>
              <w:snapToGrid w:val="0"/>
              <w:ind w:leftChars="0" w:left="0" w:rightChars="0" w:right="0" w:firstLineChars="0" w:firstLine="0"/>
              <w:jc w:val="center"/>
              <w:rPr>
                <w:rFonts w:ascii="宋体" w:hAnsi="宋体"/>
                <w:color w:val="000000" w:themeColor="text1"/>
                <w:sz w:val="18"/>
                <w:szCs w:val="18"/>
              </w:rPr>
            </w:pPr>
          </w:p>
        </w:tc>
        <w:tc>
          <w:tcPr>
            <w:tcW w:w="1810" w:type="dxa"/>
            <w:vAlign w:val="center"/>
          </w:tcPr>
          <w:p w:rsidR="0054098E" w:rsidRPr="0054098E" w:rsidRDefault="0054098E" w:rsidP="0054098E">
            <w:pPr>
              <w:snapToGrid w:val="0"/>
              <w:spacing w:line="240" w:lineRule="auto"/>
              <w:jc w:val="center"/>
              <w:rPr>
                <w:rFonts w:ascii="宋体" w:hAnsi="宋体"/>
                <w:color w:val="000000" w:themeColor="text1"/>
                <w:sz w:val="18"/>
                <w:szCs w:val="18"/>
              </w:rPr>
            </w:pPr>
            <w:r w:rsidRPr="0054098E">
              <w:rPr>
                <w:rFonts w:ascii="宋体" w:hAnsi="宋体" w:hint="eastAsia"/>
                <w:color w:val="000000" w:themeColor="text1"/>
                <w:sz w:val="18"/>
                <w:szCs w:val="18"/>
              </w:rPr>
              <w:t>接口</w:t>
            </w:r>
          </w:p>
        </w:tc>
        <w:tc>
          <w:tcPr>
            <w:tcW w:w="1050" w:type="dxa"/>
            <w:vAlign w:val="center"/>
          </w:tcPr>
          <w:p w:rsidR="0054098E" w:rsidRPr="0054098E" w:rsidRDefault="0054098E" w:rsidP="0054098E">
            <w:pPr>
              <w:snapToGrid w:val="0"/>
              <w:spacing w:line="240" w:lineRule="auto"/>
              <w:jc w:val="center"/>
              <w:rPr>
                <w:rFonts w:ascii="宋体" w:hAnsi="宋体"/>
                <w:sz w:val="18"/>
                <w:szCs w:val="18"/>
              </w:rPr>
            </w:pPr>
            <w:r w:rsidRPr="0054098E">
              <w:rPr>
                <w:rFonts w:ascii="宋体" w:hAnsi="宋体" w:hint="eastAsia"/>
                <w:color w:val="000000" w:themeColor="text1"/>
                <w:sz w:val="18"/>
                <w:szCs w:val="18"/>
              </w:rPr>
              <w:t>●</w:t>
            </w:r>
          </w:p>
        </w:tc>
        <w:tc>
          <w:tcPr>
            <w:tcW w:w="1050" w:type="dxa"/>
            <w:vAlign w:val="center"/>
          </w:tcPr>
          <w:p w:rsidR="0054098E" w:rsidRPr="0054098E" w:rsidRDefault="0054098E" w:rsidP="0054098E">
            <w:pPr>
              <w:snapToGrid w:val="0"/>
              <w:spacing w:line="240" w:lineRule="auto"/>
              <w:jc w:val="center"/>
              <w:rPr>
                <w:rFonts w:ascii="宋体" w:hAnsi="宋体"/>
                <w:sz w:val="18"/>
                <w:szCs w:val="18"/>
              </w:rPr>
            </w:pPr>
            <w:r w:rsidRPr="0054098E">
              <w:rPr>
                <w:rFonts w:ascii="宋体" w:hAnsi="宋体" w:hint="eastAsia"/>
                <w:color w:val="000000" w:themeColor="text1"/>
                <w:sz w:val="18"/>
                <w:szCs w:val="18"/>
              </w:rPr>
              <w:t>●</w:t>
            </w:r>
          </w:p>
        </w:tc>
        <w:tc>
          <w:tcPr>
            <w:tcW w:w="2328" w:type="dxa"/>
            <w:tcBorders>
              <w:right w:val="single" w:sz="12" w:space="0" w:color="auto"/>
            </w:tcBorders>
            <w:vAlign w:val="center"/>
          </w:tcPr>
          <w:p w:rsidR="0054098E" w:rsidRPr="0054098E" w:rsidRDefault="00E03BAD" w:rsidP="0054098E">
            <w:pPr>
              <w:snapToGrid w:val="0"/>
              <w:spacing w:line="240" w:lineRule="auto"/>
              <w:jc w:val="center"/>
              <w:rPr>
                <w:rFonts w:ascii="宋体" w:hAnsi="宋体"/>
                <w:color w:val="000000" w:themeColor="text1"/>
                <w:sz w:val="18"/>
                <w:szCs w:val="18"/>
              </w:rPr>
            </w:pPr>
            <w:r>
              <w:rPr>
                <w:rFonts w:ascii="宋体" w:hAnsi="宋体" w:hint="eastAsia"/>
                <w:color w:val="000000" w:themeColor="text1"/>
                <w:sz w:val="18"/>
                <w:szCs w:val="18"/>
              </w:rPr>
              <w:t>4</w:t>
            </w:r>
            <w:r w:rsidR="0054098E" w:rsidRPr="0054098E">
              <w:rPr>
                <w:rFonts w:ascii="宋体" w:hAnsi="宋体" w:hint="eastAsia"/>
                <w:color w:val="000000" w:themeColor="text1"/>
                <w:sz w:val="18"/>
                <w:szCs w:val="18"/>
              </w:rPr>
              <w:t>.</w:t>
            </w:r>
            <w:r w:rsidR="0054098E" w:rsidRPr="0054098E">
              <w:rPr>
                <w:rFonts w:ascii="宋体" w:hAnsi="宋体"/>
                <w:color w:val="000000" w:themeColor="text1"/>
                <w:sz w:val="18"/>
                <w:szCs w:val="18"/>
              </w:rPr>
              <w:t>2.</w:t>
            </w:r>
            <w:r w:rsidR="0054098E" w:rsidRPr="0054098E">
              <w:rPr>
                <w:rFonts w:ascii="宋体" w:hAnsi="宋体" w:hint="eastAsia"/>
                <w:color w:val="000000" w:themeColor="text1"/>
                <w:sz w:val="18"/>
                <w:szCs w:val="18"/>
              </w:rPr>
              <w:t>5</w:t>
            </w:r>
          </w:p>
        </w:tc>
      </w:tr>
      <w:tr w:rsidR="0054098E" w:rsidRPr="0054098E" w:rsidTr="0054098E">
        <w:trPr>
          <w:jc w:val="center"/>
        </w:trPr>
        <w:tc>
          <w:tcPr>
            <w:tcW w:w="829" w:type="dxa"/>
            <w:tcBorders>
              <w:left w:val="single" w:sz="12" w:space="0" w:color="auto"/>
            </w:tcBorders>
            <w:vAlign w:val="center"/>
          </w:tcPr>
          <w:p w:rsidR="0054098E" w:rsidRPr="0054098E" w:rsidRDefault="0054098E" w:rsidP="00AF518C">
            <w:pPr>
              <w:pStyle w:val="afffffffffff6"/>
              <w:numPr>
                <w:ilvl w:val="0"/>
                <w:numId w:val="34"/>
              </w:numPr>
              <w:adjustRightInd w:val="0"/>
              <w:snapToGrid w:val="0"/>
              <w:ind w:leftChars="0" w:left="0" w:rightChars="0" w:right="0" w:firstLineChars="0" w:firstLine="0"/>
              <w:jc w:val="center"/>
              <w:rPr>
                <w:rFonts w:ascii="宋体" w:hAnsi="宋体"/>
                <w:color w:val="000000" w:themeColor="text1"/>
                <w:sz w:val="18"/>
                <w:szCs w:val="18"/>
              </w:rPr>
            </w:pPr>
          </w:p>
        </w:tc>
        <w:tc>
          <w:tcPr>
            <w:tcW w:w="1810" w:type="dxa"/>
            <w:vAlign w:val="center"/>
          </w:tcPr>
          <w:p w:rsidR="0054098E" w:rsidRPr="0054098E" w:rsidRDefault="0054098E" w:rsidP="0054098E">
            <w:pPr>
              <w:snapToGrid w:val="0"/>
              <w:spacing w:line="240" w:lineRule="auto"/>
              <w:jc w:val="center"/>
              <w:rPr>
                <w:rFonts w:ascii="宋体" w:hAnsi="宋体"/>
                <w:color w:val="000000" w:themeColor="text1"/>
                <w:sz w:val="18"/>
                <w:szCs w:val="18"/>
              </w:rPr>
            </w:pPr>
            <w:r w:rsidRPr="0054098E">
              <w:rPr>
                <w:rFonts w:ascii="宋体" w:hAnsi="宋体" w:hint="eastAsia"/>
                <w:color w:val="000000" w:themeColor="text1"/>
                <w:sz w:val="18"/>
                <w:szCs w:val="18"/>
              </w:rPr>
              <w:t>定位</w:t>
            </w:r>
          </w:p>
        </w:tc>
        <w:tc>
          <w:tcPr>
            <w:tcW w:w="1050" w:type="dxa"/>
            <w:vAlign w:val="center"/>
          </w:tcPr>
          <w:p w:rsidR="0054098E" w:rsidRPr="0054098E" w:rsidRDefault="0054098E" w:rsidP="0054098E">
            <w:pPr>
              <w:snapToGrid w:val="0"/>
              <w:spacing w:line="240" w:lineRule="auto"/>
              <w:jc w:val="center"/>
              <w:rPr>
                <w:rFonts w:ascii="宋体" w:hAnsi="宋体"/>
                <w:sz w:val="18"/>
                <w:szCs w:val="18"/>
              </w:rPr>
            </w:pPr>
            <w:r w:rsidRPr="0054098E">
              <w:rPr>
                <w:rFonts w:ascii="宋体" w:hAnsi="宋体" w:hint="eastAsia"/>
                <w:color w:val="000000" w:themeColor="text1"/>
                <w:sz w:val="18"/>
                <w:szCs w:val="18"/>
              </w:rPr>
              <w:t>●</w:t>
            </w:r>
          </w:p>
        </w:tc>
        <w:tc>
          <w:tcPr>
            <w:tcW w:w="1050" w:type="dxa"/>
            <w:vAlign w:val="center"/>
          </w:tcPr>
          <w:p w:rsidR="0054098E" w:rsidRPr="0054098E" w:rsidRDefault="0054098E" w:rsidP="0054098E">
            <w:pPr>
              <w:snapToGrid w:val="0"/>
              <w:spacing w:line="240" w:lineRule="auto"/>
              <w:jc w:val="center"/>
              <w:rPr>
                <w:rFonts w:ascii="宋体" w:hAnsi="宋体"/>
                <w:sz w:val="18"/>
                <w:szCs w:val="18"/>
              </w:rPr>
            </w:pPr>
            <w:r w:rsidRPr="0054098E">
              <w:rPr>
                <w:rFonts w:ascii="宋体" w:hAnsi="宋体" w:hint="eastAsia"/>
                <w:color w:val="000000" w:themeColor="text1"/>
                <w:sz w:val="18"/>
                <w:szCs w:val="18"/>
              </w:rPr>
              <w:t>●</w:t>
            </w:r>
          </w:p>
        </w:tc>
        <w:tc>
          <w:tcPr>
            <w:tcW w:w="2328" w:type="dxa"/>
            <w:tcBorders>
              <w:right w:val="single" w:sz="12" w:space="0" w:color="auto"/>
            </w:tcBorders>
            <w:vAlign w:val="center"/>
          </w:tcPr>
          <w:p w:rsidR="0054098E" w:rsidRPr="0054098E" w:rsidRDefault="00E03BAD" w:rsidP="0054098E">
            <w:pPr>
              <w:snapToGrid w:val="0"/>
              <w:spacing w:line="240" w:lineRule="auto"/>
              <w:jc w:val="center"/>
              <w:rPr>
                <w:rFonts w:ascii="宋体" w:hAnsi="宋体"/>
                <w:color w:val="000000" w:themeColor="text1"/>
                <w:sz w:val="18"/>
                <w:szCs w:val="18"/>
              </w:rPr>
            </w:pPr>
            <w:r>
              <w:rPr>
                <w:rFonts w:ascii="宋体" w:hAnsi="宋体" w:hint="eastAsia"/>
                <w:color w:val="000000" w:themeColor="text1"/>
                <w:sz w:val="18"/>
                <w:szCs w:val="18"/>
              </w:rPr>
              <w:t>4</w:t>
            </w:r>
            <w:r w:rsidR="0054098E" w:rsidRPr="0054098E">
              <w:rPr>
                <w:rFonts w:ascii="宋体" w:hAnsi="宋体" w:hint="eastAsia"/>
                <w:color w:val="000000" w:themeColor="text1"/>
                <w:sz w:val="18"/>
                <w:szCs w:val="18"/>
              </w:rPr>
              <w:t>.</w:t>
            </w:r>
            <w:r w:rsidR="0054098E" w:rsidRPr="0054098E">
              <w:rPr>
                <w:rFonts w:ascii="宋体" w:hAnsi="宋体"/>
                <w:color w:val="000000" w:themeColor="text1"/>
                <w:sz w:val="18"/>
                <w:szCs w:val="18"/>
              </w:rPr>
              <w:t>2.</w:t>
            </w:r>
            <w:r w:rsidR="0054098E" w:rsidRPr="0054098E">
              <w:rPr>
                <w:rFonts w:ascii="宋体" w:hAnsi="宋体" w:hint="eastAsia"/>
                <w:color w:val="000000" w:themeColor="text1"/>
                <w:sz w:val="18"/>
                <w:szCs w:val="18"/>
              </w:rPr>
              <w:t>6</w:t>
            </w:r>
          </w:p>
        </w:tc>
      </w:tr>
      <w:tr w:rsidR="0054098E" w:rsidRPr="0054098E" w:rsidTr="0054098E">
        <w:trPr>
          <w:jc w:val="center"/>
        </w:trPr>
        <w:tc>
          <w:tcPr>
            <w:tcW w:w="829" w:type="dxa"/>
            <w:tcBorders>
              <w:left w:val="single" w:sz="12" w:space="0" w:color="auto"/>
            </w:tcBorders>
            <w:vAlign w:val="center"/>
          </w:tcPr>
          <w:p w:rsidR="0054098E" w:rsidRPr="0054098E" w:rsidRDefault="0054098E" w:rsidP="00AF518C">
            <w:pPr>
              <w:pStyle w:val="afffffffffff6"/>
              <w:numPr>
                <w:ilvl w:val="0"/>
                <w:numId w:val="34"/>
              </w:numPr>
              <w:adjustRightInd w:val="0"/>
              <w:snapToGrid w:val="0"/>
              <w:ind w:leftChars="0" w:left="0" w:rightChars="0" w:right="0" w:firstLineChars="0" w:firstLine="0"/>
              <w:jc w:val="center"/>
              <w:rPr>
                <w:rFonts w:ascii="宋体" w:hAnsi="宋体"/>
                <w:color w:val="000000" w:themeColor="text1"/>
                <w:sz w:val="18"/>
                <w:szCs w:val="18"/>
              </w:rPr>
            </w:pPr>
          </w:p>
        </w:tc>
        <w:tc>
          <w:tcPr>
            <w:tcW w:w="1810" w:type="dxa"/>
            <w:vAlign w:val="center"/>
          </w:tcPr>
          <w:p w:rsidR="0054098E" w:rsidRPr="0054098E" w:rsidRDefault="0054098E" w:rsidP="0054098E">
            <w:pPr>
              <w:snapToGrid w:val="0"/>
              <w:spacing w:line="240" w:lineRule="auto"/>
              <w:jc w:val="center"/>
              <w:rPr>
                <w:rFonts w:ascii="宋体" w:hAnsi="宋体"/>
                <w:color w:val="000000" w:themeColor="text1"/>
                <w:sz w:val="18"/>
                <w:szCs w:val="18"/>
              </w:rPr>
            </w:pPr>
            <w:r w:rsidRPr="0054098E">
              <w:rPr>
                <w:rFonts w:ascii="宋体" w:hAnsi="宋体" w:hint="eastAsia"/>
                <w:color w:val="000000" w:themeColor="text1"/>
                <w:sz w:val="18"/>
                <w:szCs w:val="18"/>
              </w:rPr>
              <w:t>续航时间</w:t>
            </w:r>
          </w:p>
        </w:tc>
        <w:tc>
          <w:tcPr>
            <w:tcW w:w="1050" w:type="dxa"/>
            <w:vAlign w:val="center"/>
          </w:tcPr>
          <w:p w:rsidR="0054098E" w:rsidRPr="0054098E" w:rsidRDefault="0054098E" w:rsidP="0054098E">
            <w:pPr>
              <w:snapToGrid w:val="0"/>
              <w:spacing w:line="240" w:lineRule="auto"/>
              <w:jc w:val="center"/>
              <w:rPr>
                <w:rFonts w:ascii="宋体" w:hAnsi="宋体"/>
                <w:sz w:val="18"/>
                <w:szCs w:val="18"/>
              </w:rPr>
            </w:pPr>
            <w:r w:rsidRPr="0054098E">
              <w:rPr>
                <w:rFonts w:ascii="宋体" w:hAnsi="宋体" w:hint="eastAsia"/>
                <w:color w:val="000000" w:themeColor="text1"/>
                <w:sz w:val="18"/>
                <w:szCs w:val="18"/>
              </w:rPr>
              <w:t>●</w:t>
            </w:r>
          </w:p>
        </w:tc>
        <w:tc>
          <w:tcPr>
            <w:tcW w:w="1050" w:type="dxa"/>
            <w:vAlign w:val="center"/>
          </w:tcPr>
          <w:p w:rsidR="0054098E" w:rsidRPr="0054098E" w:rsidRDefault="0054098E" w:rsidP="0054098E">
            <w:pPr>
              <w:snapToGrid w:val="0"/>
              <w:spacing w:line="240" w:lineRule="auto"/>
              <w:jc w:val="center"/>
              <w:rPr>
                <w:rFonts w:ascii="宋体" w:hAnsi="宋体"/>
                <w:sz w:val="18"/>
                <w:szCs w:val="18"/>
              </w:rPr>
            </w:pPr>
            <w:r w:rsidRPr="0054098E">
              <w:rPr>
                <w:rFonts w:ascii="宋体" w:hAnsi="宋体" w:hint="eastAsia"/>
                <w:color w:val="000000" w:themeColor="text1"/>
                <w:sz w:val="18"/>
                <w:szCs w:val="18"/>
              </w:rPr>
              <w:t>—</w:t>
            </w:r>
          </w:p>
        </w:tc>
        <w:tc>
          <w:tcPr>
            <w:tcW w:w="2328" w:type="dxa"/>
            <w:tcBorders>
              <w:right w:val="single" w:sz="12" w:space="0" w:color="auto"/>
            </w:tcBorders>
            <w:vAlign w:val="center"/>
          </w:tcPr>
          <w:p w:rsidR="0054098E" w:rsidRPr="0054098E" w:rsidRDefault="00E03BAD" w:rsidP="0054098E">
            <w:pPr>
              <w:snapToGrid w:val="0"/>
              <w:spacing w:line="240" w:lineRule="auto"/>
              <w:jc w:val="center"/>
              <w:rPr>
                <w:rFonts w:ascii="宋体" w:hAnsi="宋体"/>
                <w:color w:val="000000" w:themeColor="text1"/>
                <w:sz w:val="18"/>
                <w:szCs w:val="18"/>
              </w:rPr>
            </w:pPr>
            <w:r>
              <w:rPr>
                <w:rFonts w:ascii="宋体" w:hAnsi="宋体" w:hint="eastAsia"/>
                <w:color w:val="000000" w:themeColor="text1"/>
                <w:sz w:val="18"/>
                <w:szCs w:val="18"/>
              </w:rPr>
              <w:t>4</w:t>
            </w:r>
            <w:r w:rsidR="0054098E" w:rsidRPr="0054098E">
              <w:rPr>
                <w:rFonts w:ascii="宋体" w:hAnsi="宋体" w:hint="eastAsia"/>
                <w:color w:val="000000" w:themeColor="text1"/>
                <w:sz w:val="18"/>
                <w:szCs w:val="18"/>
              </w:rPr>
              <w:t>.</w:t>
            </w:r>
            <w:r w:rsidR="0054098E" w:rsidRPr="0054098E">
              <w:rPr>
                <w:rFonts w:ascii="宋体" w:hAnsi="宋体"/>
                <w:color w:val="000000" w:themeColor="text1"/>
                <w:sz w:val="18"/>
                <w:szCs w:val="18"/>
              </w:rPr>
              <w:t>2.</w:t>
            </w:r>
            <w:r w:rsidR="0054098E" w:rsidRPr="0054098E">
              <w:rPr>
                <w:rFonts w:ascii="宋体" w:hAnsi="宋体" w:hint="eastAsia"/>
                <w:color w:val="000000" w:themeColor="text1"/>
                <w:sz w:val="18"/>
                <w:szCs w:val="18"/>
              </w:rPr>
              <w:t>7</w:t>
            </w:r>
          </w:p>
        </w:tc>
      </w:tr>
      <w:tr w:rsidR="0054098E" w:rsidRPr="0054098E" w:rsidTr="0054098E">
        <w:trPr>
          <w:jc w:val="center"/>
        </w:trPr>
        <w:tc>
          <w:tcPr>
            <w:tcW w:w="829" w:type="dxa"/>
            <w:tcBorders>
              <w:left w:val="single" w:sz="12" w:space="0" w:color="auto"/>
            </w:tcBorders>
            <w:vAlign w:val="center"/>
          </w:tcPr>
          <w:p w:rsidR="0054098E" w:rsidRPr="0054098E" w:rsidRDefault="0054098E" w:rsidP="00AF518C">
            <w:pPr>
              <w:pStyle w:val="afffffffffff6"/>
              <w:numPr>
                <w:ilvl w:val="0"/>
                <w:numId w:val="34"/>
              </w:numPr>
              <w:adjustRightInd w:val="0"/>
              <w:snapToGrid w:val="0"/>
              <w:ind w:leftChars="0" w:left="0" w:rightChars="0" w:right="0" w:firstLineChars="0" w:firstLine="0"/>
              <w:jc w:val="center"/>
              <w:rPr>
                <w:rFonts w:ascii="宋体" w:hAnsi="宋体"/>
                <w:color w:val="000000" w:themeColor="text1"/>
                <w:sz w:val="18"/>
                <w:szCs w:val="18"/>
              </w:rPr>
            </w:pPr>
          </w:p>
        </w:tc>
        <w:tc>
          <w:tcPr>
            <w:tcW w:w="1810" w:type="dxa"/>
            <w:vAlign w:val="center"/>
          </w:tcPr>
          <w:p w:rsidR="0054098E" w:rsidRPr="0054098E" w:rsidRDefault="0054098E" w:rsidP="0054098E">
            <w:pPr>
              <w:snapToGrid w:val="0"/>
              <w:spacing w:line="240" w:lineRule="auto"/>
              <w:jc w:val="center"/>
              <w:rPr>
                <w:rFonts w:ascii="宋体" w:hAnsi="宋体"/>
                <w:color w:val="000000" w:themeColor="text1"/>
                <w:sz w:val="18"/>
                <w:szCs w:val="18"/>
              </w:rPr>
            </w:pPr>
            <w:r w:rsidRPr="0054098E">
              <w:rPr>
                <w:rFonts w:ascii="宋体" w:hAnsi="宋体" w:hint="eastAsia"/>
                <w:color w:val="000000" w:themeColor="text1"/>
                <w:sz w:val="18"/>
                <w:szCs w:val="18"/>
              </w:rPr>
              <w:t>操作与显示</w:t>
            </w:r>
          </w:p>
        </w:tc>
        <w:tc>
          <w:tcPr>
            <w:tcW w:w="1050" w:type="dxa"/>
            <w:vAlign w:val="center"/>
          </w:tcPr>
          <w:p w:rsidR="0054098E" w:rsidRPr="0054098E" w:rsidRDefault="0054098E" w:rsidP="0054098E">
            <w:pPr>
              <w:snapToGrid w:val="0"/>
              <w:spacing w:line="240" w:lineRule="auto"/>
              <w:jc w:val="center"/>
              <w:rPr>
                <w:rFonts w:ascii="宋体" w:hAnsi="宋体"/>
                <w:sz w:val="18"/>
                <w:szCs w:val="18"/>
              </w:rPr>
            </w:pPr>
            <w:r w:rsidRPr="0054098E">
              <w:rPr>
                <w:rFonts w:ascii="宋体" w:hAnsi="宋体" w:hint="eastAsia"/>
                <w:color w:val="000000" w:themeColor="text1"/>
                <w:sz w:val="18"/>
                <w:szCs w:val="18"/>
              </w:rPr>
              <w:t>●</w:t>
            </w:r>
          </w:p>
        </w:tc>
        <w:tc>
          <w:tcPr>
            <w:tcW w:w="1050" w:type="dxa"/>
            <w:vAlign w:val="center"/>
          </w:tcPr>
          <w:p w:rsidR="0054098E" w:rsidRPr="0054098E" w:rsidRDefault="0054098E" w:rsidP="0054098E">
            <w:pPr>
              <w:snapToGrid w:val="0"/>
              <w:spacing w:line="240" w:lineRule="auto"/>
              <w:jc w:val="center"/>
              <w:rPr>
                <w:rFonts w:ascii="宋体" w:hAnsi="宋体"/>
                <w:color w:val="000000" w:themeColor="text1"/>
                <w:sz w:val="18"/>
                <w:szCs w:val="18"/>
              </w:rPr>
            </w:pPr>
            <w:r w:rsidRPr="0054098E">
              <w:rPr>
                <w:rFonts w:ascii="宋体" w:hAnsi="宋体" w:hint="eastAsia"/>
                <w:color w:val="000000" w:themeColor="text1"/>
                <w:sz w:val="18"/>
                <w:szCs w:val="18"/>
              </w:rPr>
              <w:t>●</w:t>
            </w:r>
          </w:p>
        </w:tc>
        <w:tc>
          <w:tcPr>
            <w:tcW w:w="2328" w:type="dxa"/>
            <w:tcBorders>
              <w:right w:val="single" w:sz="12" w:space="0" w:color="auto"/>
            </w:tcBorders>
            <w:vAlign w:val="center"/>
          </w:tcPr>
          <w:p w:rsidR="0054098E" w:rsidRPr="0054098E" w:rsidRDefault="00E03BAD" w:rsidP="0054098E">
            <w:pPr>
              <w:snapToGrid w:val="0"/>
              <w:spacing w:line="240" w:lineRule="auto"/>
              <w:jc w:val="center"/>
              <w:rPr>
                <w:rFonts w:ascii="宋体" w:hAnsi="宋体"/>
                <w:color w:val="000000" w:themeColor="text1"/>
                <w:sz w:val="18"/>
                <w:szCs w:val="18"/>
              </w:rPr>
            </w:pPr>
            <w:r>
              <w:rPr>
                <w:rFonts w:ascii="宋体" w:hAnsi="宋体" w:hint="eastAsia"/>
                <w:color w:val="000000" w:themeColor="text1"/>
                <w:sz w:val="18"/>
                <w:szCs w:val="18"/>
              </w:rPr>
              <w:t>4</w:t>
            </w:r>
            <w:r w:rsidR="0054098E" w:rsidRPr="0054098E">
              <w:rPr>
                <w:rFonts w:ascii="宋体" w:hAnsi="宋体" w:hint="eastAsia"/>
                <w:color w:val="000000" w:themeColor="text1"/>
                <w:sz w:val="18"/>
                <w:szCs w:val="18"/>
              </w:rPr>
              <w:t>.2.8</w:t>
            </w:r>
          </w:p>
        </w:tc>
      </w:tr>
      <w:tr w:rsidR="0054098E" w:rsidRPr="0054098E" w:rsidTr="0054098E">
        <w:trPr>
          <w:jc w:val="center"/>
        </w:trPr>
        <w:tc>
          <w:tcPr>
            <w:tcW w:w="829" w:type="dxa"/>
            <w:tcBorders>
              <w:left w:val="single" w:sz="12" w:space="0" w:color="auto"/>
            </w:tcBorders>
            <w:vAlign w:val="center"/>
          </w:tcPr>
          <w:p w:rsidR="0054098E" w:rsidRPr="0054098E" w:rsidRDefault="0054098E" w:rsidP="00AF518C">
            <w:pPr>
              <w:pStyle w:val="afffffffffff6"/>
              <w:numPr>
                <w:ilvl w:val="0"/>
                <w:numId w:val="34"/>
              </w:numPr>
              <w:adjustRightInd w:val="0"/>
              <w:snapToGrid w:val="0"/>
              <w:ind w:leftChars="0" w:left="0" w:rightChars="0" w:right="0" w:firstLineChars="0" w:firstLine="0"/>
              <w:jc w:val="center"/>
              <w:rPr>
                <w:rFonts w:ascii="宋体" w:hAnsi="宋体"/>
                <w:color w:val="000000" w:themeColor="text1"/>
                <w:sz w:val="18"/>
                <w:szCs w:val="18"/>
              </w:rPr>
            </w:pPr>
          </w:p>
        </w:tc>
        <w:tc>
          <w:tcPr>
            <w:tcW w:w="1810" w:type="dxa"/>
            <w:vAlign w:val="center"/>
          </w:tcPr>
          <w:p w:rsidR="0054098E" w:rsidRPr="0054098E" w:rsidRDefault="0054098E" w:rsidP="0054098E">
            <w:pPr>
              <w:snapToGrid w:val="0"/>
              <w:spacing w:line="240" w:lineRule="auto"/>
              <w:jc w:val="center"/>
              <w:rPr>
                <w:rFonts w:ascii="宋体" w:hAnsi="宋体"/>
                <w:color w:val="000000" w:themeColor="text1"/>
                <w:sz w:val="18"/>
                <w:szCs w:val="18"/>
              </w:rPr>
            </w:pPr>
            <w:r w:rsidRPr="0054098E">
              <w:rPr>
                <w:rFonts w:ascii="宋体" w:hAnsi="宋体" w:hint="eastAsia"/>
                <w:color w:val="000000" w:themeColor="text1"/>
                <w:sz w:val="18"/>
                <w:szCs w:val="18"/>
              </w:rPr>
              <w:t>报警</w:t>
            </w:r>
          </w:p>
        </w:tc>
        <w:tc>
          <w:tcPr>
            <w:tcW w:w="1050" w:type="dxa"/>
            <w:vAlign w:val="center"/>
          </w:tcPr>
          <w:p w:rsidR="0054098E" w:rsidRPr="0054098E" w:rsidRDefault="0054098E" w:rsidP="0054098E">
            <w:pPr>
              <w:snapToGrid w:val="0"/>
              <w:spacing w:line="240" w:lineRule="auto"/>
              <w:jc w:val="center"/>
              <w:rPr>
                <w:rFonts w:ascii="宋体" w:hAnsi="宋体"/>
                <w:sz w:val="18"/>
                <w:szCs w:val="18"/>
              </w:rPr>
            </w:pPr>
            <w:r w:rsidRPr="0054098E">
              <w:rPr>
                <w:rFonts w:ascii="宋体" w:hAnsi="宋体" w:hint="eastAsia"/>
                <w:color w:val="000000" w:themeColor="text1"/>
                <w:sz w:val="18"/>
                <w:szCs w:val="18"/>
              </w:rPr>
              <w:t>●</w:t>
            </w:r>
          </w:p>
        </w:tc>
        <w:tc>
          <w:tcPr>
            <w:tcW w:w="1050" w:type="dxa"/>
            <w:vAlign w:val="center"/>
          </w:tcPr>
          <w:p w:rsidR="0054098E" w:rsidRPr="0054098E" w:rsidRDefault="0054098E" w:rsidP="0054098E">
            <w:pPr>
              <w:snapToGrid w:val="0"/>
              <w:spacing w:line="240" w:lineRule="auto"/>
              <w:jc w:val="center"/>
              <w:rPr>
                <w:rFonts w:ascii="宋体" w:hAnsi="宋体"/>
                <w:color w:val="000000" w:themeColor="text1"/>
                <w:sz w:val="18"/>
                <w:szCs w:val="18"/>
              </w:rPr>
            </w:pPr>
            <w:r w:rsidRPr="0054098E">
              <w:rPr>
                <w:rFonts w:ascii="宋体" w:hAnsi="宋体" w:hint="eastAsia"/>
                <w:color w:val="000000" w:themeColor="text1"/>
                <w:sz w:val="18"/>
                <w:szCs w:val="18"/>
              </w:rPr>
              <w:t>●</w:t>
            </w:r>
          </w:p>
        </w:tc>
        <w:tc>
          <w:tcPr>
            <w:tcW w:w="2328" w:type="dxa"/>
            <w:tcBorders>
              <w:right w:val="single" w:sz="12" w:space="0" w:color="auto"/>
            </w:tcBorders>
            <w:vAlign w:val="center"/>
          </w:tcPr>
          <w:p w:rsidR="0054098E" w:rsidRPr="0054098E" w:rsidRDefault="00E03BAD" w:rsidP="0054098E">
            <w:pPr>
              <w:snapToGrid w:val="0"/>
              <w:spacing w:line="240" w:lineRule="auto"/>
              <w:jc w:val="center"/>
              <w:rPr>
                <w:rFonts w:ascii="宋体" w:hAnsi="宋体"/>
                <w:color w:val="000000" w:themeColor="text1"/>
                <w:sz w:val="18"/>
                <w:szCs w:val="18"/>
              </w:rPr>
            </w:pPr>
            <w:r>
              <w:rPr>
                <w:rFonts w:ascii="宋体" w:hAnsi="宋体" w:hint="eastAsia"/>
                <w:color w:val="000000" w:themeColor="text1"/>
                <w:sz w:val="18"/>
                <w:szCs w:val="18"/>
              </w:rPr>
              <w:t>4</w:t>
            </w:r>
            <w:r w:rsidR="0054098E" w:rsidRPr="0054098E">
              <w:rPr>
                <w:rFonts w:ascii="宋体" w:hAnsi="宋体" w:hint="eastAsia"/>
                <w:color w:val="000000" w:themeColor="text1"/>
                <w:sz w:val="18"/>
                <w:szCs w:val="18"/>
              </w:rPr>
              <w:t>.2.9</w:t>
            </w:r>
          </w:p>
        </w:tc>
      </w:tr>
      <w:tr w:rsidR="0054098E" w:rsidRPr="0054098E" w:rsidTr="0054098E">
        <w:trPr>
          <w:jc w:val="center"/>
        </w:trPr>
        <w:tc>
          <w:tcPr>
            <w:tcW w:w="829" w:type="dxa"/>
            <w:tcBorders>
              <w:left w:val="single" w:sz="12" w:space="0" w:color="auto"/>
            </w:tcBorders>
            <w:vAlign w:val="center"/>
          </w:tcPr>
          <w:p w:rsidR="0054098E" w:rsidRPr="0054098E" w:rsidRDefault="0054098E" w:rsidP="00AF518C">
            <w:pPr>
              <w:pStyle w:val="afffffffffff6"/>
              <w:numPr>
                <w:ilvl w:val="0"/>
                <w:numId w:val="34"/>
              </w:numPr>
              <w:adjustRightInd w:val="0"/>
              <w:snapToGrid w:val="0"/>
              <w:ind w:leftChars="0" w:left="0" w:rightChars="0" w:right="0" w:firstLineChars="0" w:firstLine="0"/>
              <w:jc w:val="center"/>
              <w:rPr>
                <w:rFonts w:ascii="宋体" w:hAnsi="宋体"/>
                <w:color w:val="000000" w:themeColor="text1"/>
                <w:sz w:val="18"/>
                <w:szCs w:val="18"/>
              </w:rPr>
            </w:pPr>
          </w:p>
        </w:tc>
        <w:tc>
          <w:tcPr>
            <w:tcW w:w="1810" w:type="dxa"/>
            <w:vAlign w:val="center"/>
          </w:tcPr>
          <w:p w:rsidR="0054098E" w:rsidRPr="0054098E" w:rsidRDefault="0054098E" w:rsidP="0054098E">
            <w:pPr>
              <w:snapToGrid w:val="0"/>
              <w:spacing w:line="240" w:lineRule="auto"/>
              <w:jc w:val="center"/>
              <w:rPr>
                <w:rFonts w:ascii="宋体" w:hAnsi="宋体"/>
                <w:color w:val="000000" w:themeColor="text1"/>
                <w:sz w:val="18"/>
                <w:szCs w:val="18"/>
              </w:rPr>
            </w:pPr>
            <w:r w:rsidRPr="0054098E">
              <w:rPr>
                <w:rFonts w:ascii="宋体" w:hAnsi="宋体" w:hint="eastAsia"/>
                <w:color w:val="000000" w:themeColor="text1"/>
                <w:sz w:val="18"/>
                <w:szCs w:val="18"/>
              </w:rPr>
              <w:t>数据传输</w:t>
            </w:r>
          </w:p>
        </w:tc>
        <w:tc>
          <w:tcPr>
            <w:tcW w:w="1050" w:type="dxa"/>
            <w:vAlign w:val="center"/>
          </w:tcPr>
          <w:p w:rsidR="0054098E" w:rsidRPr="0054098E" w:rsidRDefault="0054098E" w:rsidP="0054098E">
            <w:pPr>
              <w:snapToGrid w:val="0"/>
              <w:spacing w:line="240" w:lineRule="auto"/>
              <w:jc w:val="center"/>
              <w:rPr>
                <w:rFonts w:ascii="宋体" w:hAnsi="宋体"/>
                <w:sz w:val="18"/>
                <w:szCs w:val="18"/>
              </w:rPr>
            </w:pPr>
            <w:r w:rsidRPr="0054098E">
              <w:rPr>
                <w:rFonts w:ascii="宋体" w:hAnsi="宋体" w:hint="eastAsia"/>
                <w:color w:val="000000" w:themeColor="text1"/>
                <w:sz w:val="18"/>
                <w:szCs w:val="18"/>
              </w:rPr>
              <w:t>●</w:t>
            </w:r>
          </w:p>
        </w:tc>
        <w:tc>
          <w:tcPr>
            <w:tcW w:w="1050" w:type="dxa"/>
            <w:vAlign w:val="center"/>
          </w:tcPr>
          <w:p w:rsidR="0054098E" w:rsidRPr="0054098E" w:rsidRDefault="0054098E" w:rsidP="0054098E">
            <w:pPr>
              <w:snapToGrid w:val="0"/>
              <w:spacing w:line="240" w:lineRule="auto"/>
              <w:jc w:val="center"/>
              <w:rPr>
                <w:rFonts w:ascii="宋体" w:hAnsi="宋体"/>
                <w:color w:val="000000" w:themeColor="text1"/>
                <w:sz w:val="18"/>
                <w:szCs w:val="18"/>
              </w:rPr>
            </w:pPr>
            <w:r w:rsidRPr="0054098E">
              <w:rPr>
                <w:rFonts w:ascii="宋体" w:hAnsi="宋体" w:hint="eastAsia"/>
                <w:color w:val="000000" w:themeColor="text1"/>
                <w:sz w:val="18"/>
                <w:szCs w:val="18"/>
              </w:rPr>
              <w:t>●</w:t>
            </w:r>
          </w:p>
        </w:tc>
        <w:tc>
          <w:tcPr>
            <w:tcW w:w="2328" w:type="dxa"/>
            <w:tcBorders>
              <w:right w:val="single" w:sz="12" w:space="0" w:color="auto"/>
            </w:tcBorders>
            <w:vAlign w:val="center"/>
          </w:tcPr>
          <w:p w:rsidR="0054098E" w:rsidRPr="0054098E" w:rsidRDefault="00E03BAD" w:rsidP="0054098E">
            <w:pPr>
              <w:snapToGrid w:val="0"/>
              <w:spacing w:line="240" w:lineRule="auto"/>
              <w:jc w:val="center"/>
              <w:rPr>
                <w:rFonts w:ascii="宋体" w:hAnsi="宋体"/>
                <w:color w:val="000000" w:themeColor="text1"/>
                <w:sz w:val="18"/>
                <w:szCs w:val="18"/>
              </w:rPr>
            </w:pPr>
            <w:r>
              <w:rPr>
                <w:rFonts w:ascii="宋体" w:hAnsi="宋体" w:hint="eastAsia"/>
                <w:color w:val="000000" w:themeColor="text1"/>
                <w:sz w:val="18"/>
                <w:szCs w:val="18"/>
              </w:rPr>
              <w:t>4</w:t>
            </w:r>
            <w:r w:rsidR="0054098E" w:rsidRPr="0054098E">
              <w:rPr>
                <w:rFonts w:ascii="宋体" w:hAnsi="宋体" w:hint="eastAsia"/>
                <w:color w:val="000000" w:themeColor="text1"/>
                <w:sz w:val="18"/>
                <w:szCs w:val="18"/>
              </w:rPr>
              <w:t>.2.10</w:t>
            </w:r>
          </w:p>
        </w:tc>
      </w:tr>
      <w:tr w:rsidR="0054098E" w:rsidRPr="0054098E" w:rsidTr="0054098E">
        <w:trPr>
          <w:jc w:val="center"/>
        </w:trPr>
        <w:tc>
          <w:tcPr>
            <w:tcW w:w="829" w:type="dxa"/>
            <w:tcBorders>
              <w:left w:val="single" w:sz="12" w:space="0" w:color="auto"/>
            </w:tcBorders>
            <w:vAlign w:val="center"/>
          </w:tcPr>
          <w:p w:rsidR="0054098E" w:rsidRPr="0054098E" w:rsidRDefault="0054098E" w:rsidP="00AF518C">
            <w:pPr>
              <w:pStyle w:val="afffffffffff6"/>
              <w:numPr>
                <w:ilvl w:val="0"/>
                <w:numId w:val="34"/>
              </w:numPr>
              <w:adjustRightInd w:val="0"/>
              <w:snapToGrid w:val="0"/>
              <w:ind w:leftChars="0" w:left="0" w:rightChars="0" w:right="0" w:firstLineChars="0" w:firstLine="0"/>
              <w:jc w:val="center"/>
              <w:rPr>
                <w:rFonts w:ascii="宋体" w:hAnsi="宋体"/>
                <w:color w:val="000000" w:themeColor="text1"/>
                <w:sz w:val="18"/>
                <w:szCs w:val="18"/>
              </w:rPr>
            </w:pPr>
          </w:p>
        </w:tc>
        <w:tc>
          <w:tcPr>
            <w:tcW w:w="1810" w:type="dxa"/>
            <w:vAlign w:val="center"/>
          </w:tcPr>
          <w:p w:rsidR="0054098E" w:rsidRPr="0054098E" w:rsidRDefault="0054098E" w:rsidP="0054098E">
            <w:pPr>
              <w:snapToGrid w:val="0"/>
              <w:spacing w:line="240" w:lineRule="auto"/>
              <w:jc w:val="center"/>
              <w:rPr>
                <w:rFonts w:ascii="宋体" w:hAnsi="宋体"/>
                <w:color w:val="000000" w:themeColor="text1"/>
                <w:sz w:val="18"/>
                <w:szCs w:val="18"/>
              </w:rPr>
            </w:pPr>
            <w:r w:rsidRPr="0054098E">
              <w:rPr>
                <w:rFonts w:ascii="宋体" w:hAnsi="宋体" w:hint="eastAsia"/>
                <w:color w:val="000000" w:themeColor="text1"/>
                <w:sz w:val="18"/>
                <w:szCs w:val="18"/>
              </w:rPr>
              <w:t>数据存储</w:t>
            </w:r>
          </w:p>
        </w:tc>
        <w:tc>
          <w:tcPr>
            <w:tcW w:w="1050" w:type="dxa"/>
            <w:vAlign w:val="center"/>
          </w:tcPr>
          <w:p w:rsidR="0054098E" w:rsidRPr="0054098E" w:rsidRDefault="0054098E" w:rsidP="0054098E">
            <w:pPr>
              <w:snapToGrid w:val="0"/>
              <w:spacing w:line="240" w:lineRule="auto"/>
              <w:jc w:val="center"/>
              <w:rPr>
                <w:rFonts w:ascii="宋体" w:hAnsi="宋体"/>
                <w:sz w:val="18"/>
                <w:szCs w:val="18"/>
              </w:rPr>
            </w:pPr>
            <w:r w:rsidRPr="0054098E">
              <w:rPr>
                <w:rFonts w:ascii="宋体" w:hAnsi="宋体" w:hint="eastAsia"/>
                <w:color w:val="000000" w:themeColor="text1"/>
                <w:sz w:val="18"/>
                <w:szCs w:val="18"/>
              </w:rPr>
              <w:t>●</w:t>
            </w:r>
          </w:p>
        </w:tc>
        <w:tc>
          <w:tcPr>
            <w:tcW w:w="1050" w:type="dxa"/>
            <w:vAlign w:val="center"/>
          </w:tcPr>
          <w:p w:rsidR="0054098E" w:rsidRPr="0054098E" w:rsidRDefault="0054098E" w:rsidP="0054098E">
            <w:pPr>
              <w:snapToGrid w:val="0"/>
              <w:spacing w:line="240" w:lineRule="auto"/>
              <w:jc w:val="center"/>
              <w:rPr>
                <w:rFonts w:ascii="宋体" w:hAnsi="宋体"/>
                <w:sz w:val="18"/>
                <w:szCs w:val="18"/>
              </w:rPr>
            </w:pPr>
            <w:r w:rsidRPr="0054098E">
              <w:rPr>
                <w:rFonts w:ascii="宋体" w:hAnsi="宋体" w:hint="eastAsia"/>
                <w:color w:val="000000" w:themeColor="text1"/>
                <w:sz w:val="18"/>
                <w:szCs w:val="18"/>
              </w:rPr>
              <w:t>●</w:t>
            </w:r>
          </w:p>
        </w:tc>
        <w:tc>
          <w:tcPr>
            <w:tcW w:w="2328" w:type="dxa"/>
            <w:tcBorders>
              <w:right w:val="single" w:sz="12" w:space="0" w:color="auto"/>
            </w:tcBorders>
            <w:vAlign w:val="center"/>
          </w:tcPr>
          <w:p w:rsidR="0054098E" w:rsidRPr="0054098E" w:rsidRDefault="00E03BAD" w:rsidP="0054098E">
            <w:pPr>
              <w:snapToGrid w:val="0"/>
              <w:spacing w:line="240" w:lineRule="auto"/>
              <w:jc w:val="center"/>
              <w:rPr>
                <w:rFonts w:ascii="宋体" w:hAnsi="宋体"/>
                <w:color w:val="000000" w:themeColor="text1"/>
                <w:sz w:val="18"/>
                <w:szCs w:val="18"/>
              </w:rPr>
            </w:pPr>
            <w:r>
              <w:rPr>
                <w:rFonts w:ascii="宋体" w:hAnsi="宋体" w:hint="eastAsia"/>
                <w:color w:val="000000" w:themeColor="text1"/>
                <w:sz w:val="18"/>
                <w:szCs w:val="18"/>
              </w:rPr>
              <w:t>4</w:t>
            </w:r>
            <w:r w:rsidR="0054098E" w:rsidRPr="0054098E">
              <w:rPr>
                <w:rFonts w:ascii="宋体" w:hAnsi="宋体" w:hint="eastAsia"/>
                <w:color w:val="000000" w:themeColor="text1"/>
                <w:sz w:val="18"/>
                <w:szCs w:val="18"/>
              </w:rPr>
              <w:t>.2.11</w:t>
            </w:r>
          </w:p>
        </w:tc>
      </w:tr>
    </w:tbl>
    <w:p w:rsidR="0054098E" w:rsidRDefault="0054098E" w:rsidP="0054098E">
      <w:pPr>
        <w:pStyle w:val="affffe"/>
        <w:ind w:firstLine="420"/>
      </w:pPr>
    </w:p>
    <w:p w:rsidR="0054098E" w:rsidRPr="0088217F" w:rsidRDefault="0054098E" w:rsidP="0054098E">
      <w:pPr>
        <w:keepNext/>
        <w:keepLines/>
        <w:numPr>
          <w:ilvl w:val="2"/>
          <w:numId w:val="2"/>
        </w:numPr>
        <w:adjustRightInd/>
        <w:spacing w:beforeLines="50" w:before="156" w:afterLines="50" w:after="156" w:line="240" w:lineRule="auto"/>
        <w:ind w:left="357" w:hanging="357"/>
        <w:outlineLvl w:val="1"/>
        <w:rPr>
          <w:rFonts w:ascii="黑体" w:eastAsia="黑体" w:hAnsi="黑体"/>
          <w:bCs/>
          <w:kern w:val="44"/>
          <w:szCs w:val="44"/>
        </w:rPr>
      </w:pPr>
      <w:r>
        <w:rPr>
          <w:rFonts w:ascii="黑体" w:eastAsia="黑体" w:hAnsi="黑体" w:hint="eastAsia"/>
          <w:bCs/>
          <w:kern w:val="44"/>
          <w:szCs w:val="44"/>
        </w:rPr>
        <w:t>检验</w:t>
      </w:r>
      <w:r w:rsidRPr="0088217F">
        <w:rPr>
          <w:rFonts w:ascii="黑体" w:eastAsia="黑体" w:hAnsi="黑体" w:hint="eastAsia"/>
          <w:bCs/>
          <w:kern w:val="44"/>
          <w:szCs w:val="44"/>
        </w:rPr>
        <w:t>方法</w:t>
      </w:r>
    </w:p>
    <w:p w:rsidR="0054098E" w:rsidRPr="00374292" w:rsidRDefault="0054098E" w:rsidP="0054098E">
      <w:pPr>
        <w:widowControl/>
        <w:numPr>
          <w:ilvl w:val="3"/>
          <w:numId w:val="2"/>
        </w:numPr>
        <w:adjustRightInd/>
        <w:spacing w:beforeLines="50" w:before="156" w:afterLines="50" w:after="156" w:line="240" w:lineRule="auto"/>
        <w:outlineLvl w:val="2"/>
        <w:rPr>
          <w:rFonts w:ascii="黑体" w:eastAsia="黑体" w:hAnsi="黑体"/>
          <w:color w:val="000000" w:themeColor="text1"/>
          <w:kern w:val="0"/>
          <w:szCs w:val="20"/>
        </w:rPr>
      </w:pPr>
      <w:r w:rsidRPr="00374292">
        <w:rPr>
          <w:rFonts w:ascii="黑体" w:eastAsia="黑体" w:hAnsi="黑体" w:hint="eastAsia"/>
          <w:color w:val="000000" w:themeColor="text1"/>
          <w:kern w:val="0"/>
          <w:szCs w:val="20"/>
        </w:rPr>
        <w:t>尺寸</w:t>
      </w:r>
    </w:p>
    <w:p w:rsidR="0054098E" w:rsidRPr="0054098E" w:rsidRDefault="0054098E" w:rsidP="0054098E">
      <w:pPr>
        <w:pStyle w:val="affffe"/>
        <w:ind w:firstLine="420"/>
      </w:pPr>
      <w:r w:rsidRPr="0054098E">
        <w:rPr>
          <w:rFonts w:hint="eastAsia"/>
        </w:rPr>
        <w:t>用处于检验有效期内的卷尺和游标卡尺对设备外形尺寸测量，尺寸一般不包含接插件等特殊点的突起部分。</w:t>
      </w:r>
    </w:p>
    <w:p w:rsidR="0054098E" w:rsidRPr="0054098E" w:rsidRDefault="0054098E" w:rsidP="0054098E">
      <w:pPr>
        <w:widowControl/>
        <w:numPr>
          <w:ilvl w:val="3"/>
          <w:numId w:val="2"/>
        </w:numPr>
        <w:adjustRightInd/>
        <w:spacing w:beforeLines="50" w:before="156" w:afterLines="50" w:after="156" w:line="240" w:lineRule="auto"/>
        <w:outlineLvl w:val="2"/>
        <w:rPr>
          <w:rFonts w:ascii="黑体" w:eastAsia="黑体" w:hAnsi="黑体"/>
          <w:color w:val="000000" w:themeColor="text1"/>
          <w:kern w:val="0"/>
          <w:szCs w:val="20"/>
        </w:rPr>
      </w:pPr>
      <w:r w:rsidRPr="0054098E">
        <w:rPr>
          <w:rFonts w:ascii="黑体" w:eastAsia="黑体" w:hAnsi="黑体" w:hint="eastAsia"/>
          <w:color w:val="000000" w:themeColor="text1"/>
          <w:kern w:val="0"/>
          <w:szCs w:val="20"/>
        </w:rPr>
        <w:t>重量</w:t>
      </w:r>
    </w:p>
    <w:p w:rsidR="0054098E" w:rsidRPr="0054098E" w:rsidRDefault="0054098E" w:rsidP="0054098E">
      <w:pPr>
        <w:pStyle w:val="affffe"/>
        <w:ind w:firstLine="420"/>
      </w:pPr>
      <w:r w:rsidRPr="0054098E">
        <w:rPr>
          <w:rFonts w:hint="eastAsia"/>
        </w:rPr>
        <w:t>用处于检验有效期内的标准秤对设备进行称重。</w:t>
      </w:r>
    </w:p>
    <w:p w:rsidR="0054098E" w:rsidRPr="0054098E" w:rsidRDefault="0054098E" w:rsidP="0054098E">
      <w:pPr>
        <w:widowControl/>
        <w:numPr>
          <w:ilvl w:val="3"/>
          <w:numId w:val="2"/>
        </w:numPr>
        <w:adjustRightInd/>
        <w:spacing w:beforeLines="50" w:before="156" w:afterLines="50" w:after="156" w:line="240" w:lineRule="auto"/>
        <w:outlineLvl w:val="2"/>
        <w:rPr>
          <w:rFonts w:ascii="黑体" w:eastAsia="黑体" w:hAnsi="黑体"/>
          <w:color w:val="000000" w:themeColor="text1"/>
          <w:kern w:val="0"/>
          <w:szCs w:val="20"/>
        </w:rPr>
      </w:pPr>
      <w:r w:rsidRPr="0054098E">
        <w:rPr>
          <w:rFonts w:ascii="黑体" w:eastAsia="黑体" w:hAnsi="黑体" w:hint="eastAsia"/>
          <w:color w:val="000000" w:themeColor="text1"/>
          <w:kern w:val="0"/>
          <w:szCs w:val="20"/>
        </w:rPr>
        <w:t>外壳</w:t>
      </w:r>
    </w:p>
    <w:p w:rsidR="0054098E" w:rsidRPr="0054098E" w:rsidRDefault="0054098E" w:rsidP="0054098E">
      <w:pPr>
        <w:pStyle w:val="affffe"/>
        <w:ind w:firstLine="420"/>
      </w:pPr>
      <w:r w:rsidRPr="0054098E">
        <w:rPr>
          <w:rFonts w:hint="eastAsia"/>
        </w:rPr>
        <w:t>检验外壳材质，如为塑料材质，检查外壳内部是否涂覆有导电漆，使用万用表对导电漆电阻进行测量，应满足</w:t>
      </w:r>
      <w:r w:rsidR="008354E0">
        <w:rPr>
          <w:rFonts w:hint="eastAsia"/>
        </w:rPr>
        <w:t>4</w:t>
      </w:r>
      <w:r w:rsidRPr="0054098E">
        <w:rPr>
          <w:rFonts w:hint="eastAsia"/>
        </w:rPr>
        <w:t>.2.1</w:t>
      </w:r>
      <w:r w:rsidR="00DE0845">
        <w:rPr>
          <w:rFonts w:hint="eastAsia"/>
        </w:rPr>
        <w:t>3</w:t>
      </w:r>
      <w:r w:rsidRPr="0054098E">
        <w:rPr>
          <w:rFonts w:hint="eastAsia"/>
        </w:rPr>
        <w:t>节的要求。</w:t>
      </w:r>
    </w:p>
    <w:p w:rsidR="0054098E" w:rsidRPr="0054098E" w:rsidRDefault="0054098E" w:rsidP="0054098E">
      <w:pPr>
        <w:widowControl/>
        <w:numPr>
          <w:ilvl w:val="3"/>
          <w:numId w:val="2"/>
        </w:numPr>
        <w:adjustRightInd/>
        <w:spacing w:beforeLines="50" w:before="156" w:afterLines="50" w:after="156" w:line="240" w:lineRule="auto"/>
        <w:outlineLvl w:val="2"/>
        <w:rPr>
          <w:rFonts w:ascii="黑体" w:eastAsia="黑体" w:hAnsi="黑体"/>
          <w:color w:val="000000" w:themeColor="text1"/>
          <w:kern w:val="0"/>
          <w:szCs w:val="20"/>
        </w:rPr>
      </w:pPr>
      <w:r w:rsidRPr="0054098E">
        <w:rPr>
          <w:rFonts w:ascii="黑体" w:eastAsia="黑体" w:hAnsi="黑体" w:hint="eastAsia"/>
          <w:color w:val="000000" w:themeColor="text1"/>
          <w:kern w:val="0"/>
          <w:szCs w:val="20"/>
        </w:rPr>
        <w:t>外观质量</w:t>
      </w:r>
    </w:p>
    <w:p w:rsidR="0054098E" w:rsidRPr="0054098E" w:rsidRDefault="0054098E" w:rsidP="0054098E">
      <w:pPr>
        <w:pStyle w:val="affffe"/>
        <w:ind w:firstLine="420"/>
      </w:pPr>
      <w:r w:rsidRPr="0054098E">
        <w:rPr>
          <w:rFonts w:hint="eastAsia"/>
        </w:rPr>
        <w:t>目测检查设备表面，应无腐蚀、冻覆层剥落、起泡现象，防护层应牢固光亮、均匀一致，无明显划痕、无毛刺、无变形、无裂纹和结构性损伤。</w:t>
      </w:r>
    </w:p>
    <w:p w:rsidR="0054098E" w:rsidRPr="0054098E" w:rsidRDefault="0054098E" w:rsidP="0054098E">
      <w:pPr>
        <w:widowControl/>
        <w:numPr>
          <w:ilvl w:val="3"/>
          <w:numId w:val="2"/>
        </w:numPr>
        <w:adjustRightInd/>
        <w:spacing w:beforeLines="50" w:before="156" w:afterLines="50" w:after="156" w:line="240" w:lineRule="auto"/>
        <w:outlineLvl w:val="2"/>
        <w:rPr>
          <w:rFonts w:ascii="黑体" w:eastAsia="黑体" w:hAnsi="黑体"/>
          <w:color w:val="000000" w:themeColor="text1"/>
          <w:kern w:val="0"/>
          <w:szCs w:val="20"/>
        </w:rPr>
      </w:pPr>
      <w:r w:rsidRPr="0054098E">
        <w:rPr>
          <w:rFonts w:ascii="黑体" w:eastAsia="黑体" w:hAnsi="黑体" w:hint="eastAsia"/>
          <w:color w:val="000000" w:themeColor="text1"/>
          <w:kern w:val="0"/>
          <w:szCs w:val="20"/>
        </w:rPr>
        <w:t>电气性能测试</w:t>
      </w:r>
    </w:p>
    <w:p w:rsidR="0054098E" w:rsidRPr="0054098E" w:rsidRDefault="0054098E" w:rsidP="0054098E">
      <w:pPr>
        <w:pStyle w:val="afff"/>
        <w:spacing w:before="156" w:after="156" w:line="276" w:lineRule="auto"/>
        <w:ind w:rightChars="-50" w:right="-105"/>
        <w:rPr>
          <w:rFonts w:hAnsi="黑体"/>
          <w:bCs/>
          <w:color w:val="000000" w:themeColor="text1"/>
          <w:szCs w:val="28"/>
        </w:rPr>
      </w:pPr>
      <w:r w:rsidRPr="0054098E">
        <w:rPr>
          <w:rFonts w:hAnsi="黑体" w:hint="eastAsia"/>
          <w:bCs/>
          <w:color w:val="000000" w:themeColor="text1"/>
          <w:szCs w:val="28"/>
        </w:rPr>
        <w:lastRenderedPageBreak/>
        <w:t>绝缘电阻</w:t>
      </w:r>
    </w:p>
    <w:p w:rsidR="0054098E" w:rsidRPr="0054098E" w:rsidRDefault="0054098E" w:rsidP="0054098E">
      <w:pPr>
        <w:pStyle w:val="affffe"/>
        <w:ind w:firstLine="420"/>
      </w:pPr>
      <w:r w:rsidRPr="0054098E">
        <w:rPr>
          <w:rFonts w:hint="eastAsia"/>
        </w:rPr>
        <w:t>采用</w:t>
      </w:r>
      <w:r w:rsidRPr="0054098E">
        <w:t>绝缘电阻</w:t>
      </w:r>
      <w:r w:rsidRPr="0054098E">
        <w:rPr>
          <w:rFonts w:hint="eastAsia"/>
        </w:rPr>
        <w:t>测试仪</w:t>
      </w:r>
      <w:r w:rsidRPr="0054098E">
        <w:t>施加50</w:t>
      </w:r>
      <w:r w:rsidRPr="0054098E">
        <w:rPr>
          <w:rFonts w:hint="eastAsia"/>
        </w:rPr>
        <w:t>0</w:t>
      </w:r>
      <w:r w:rsidRPr="0054098E">
        <w:t>VDC</w:t>
      </w:r>
      <w:r w:rsidRPr="0054098E">
        <w:rPr>
          <w:rFonts w:hint="eastAsia"/>
        </w:rPr>
        <w:t>电压</w:t>
      </w:r>
      <w:r w:rsidRPr="0054098E">
        <w:t>测试</w:t>
      </w:r>
      <w:r w:rsidRPr="0054098E">
        <w:rPr>
          <w:rFonts w:hint="eastAsia"/>
        </w:rPr>
        <w:t>交流</w:t>
      </w:r>
      <w:r w:rsidRPr="0054098E">
        <w:t>电源端绝缘电阻</w:t>
      </w:r>
      <w:r w:rsidRPr="0054098E">
        <w:rPr>
          <w:rFonts w:hint="eastAsia"/>
        </w:rPr>
        <w:t>，</w:t>
      </w:r>
      <w:r w:rsidRPr="0054098E">
        <w:t>绝缘电阻</w:t>
      </w:r>
      <w:r w:rsidRPr="0054098E">
        <w:rPr>
          <w:rFonts w:hint="eastAsia"/>
        </w:rPr>
        <w:t>应满足</w:t>
      </w:r>
      <w:r>
        <w:rPr>
          <w:rFonts w:hint="eastAsia"/>
        </w:rPr>
        <w:t>4</w:t>
      </w:r>
      <w:r w:rsidRPr="0054098E">
        <w:t>.2</w:t>
      </w:r>
      <w:r w:rsidRPr="0054098E">
        <w:rPr>
          <w:rFonts w:hint="eastAsia"/>
        </w:rPr>
        <w:t>.1.1节</w:t>
      </w:r>
      <w:r w:rsidRPr="0054098E">
        <w:t>要求</w:t>
      </w:r>
      <w:r w:rsidRPr="0054098E">
        <w:rPr>
          <w:rFonts w:hint="eastAsia"/>
        </w:rPr>
        <w:t>。</w:t>
      </w:r>
    </w:p>
    <w:p w:rsidR="0054098E" w:rsidRPr="0054098E" w:rsidRDefault="0054098E" w:rsidP="0054098E">
      <w:pPr>
        <w:pStyle w:val="afff"/>
        <w:spacing w:before="156" w:after="156" w:line="276" w:lineRule="auto"/>
        <w:ind w:rightChars="-50" w:right="-105"/>
        <w:rPr>
          <w:rFonts w:hAnsi="黑体"/>
          <w:bCs/>
          <w:color w:val="000000" w:themeColor="text1"/>
          <w:szCs w:val="28"/>
        </w:rPr>
      </w:pPr>
      <w:r w:rsidRPr="0054098E">
        <w:rPr>
          <w:rFonts w:hAnsi="黑体" w:hint="eastAsia"/>
          <w:bCs/>
          <w:color w:val="000000" w:themeColor="text1"/>
          <w:szCs w:val="28"/>
        </w:rPr>
        <w:t>漏电流</w:t>
      </w:r>
    </w:p>
    <w:p w:rsidR="0054098E" w:rsidRPr="0054098E" w:rsidRDefault="0054098E" w:rsidP="0054098E">
      <w:pPr>
        <w:pStyle w:val="affffe"/>
        <w:ind w:firstLine="420"/>
      </w:pPr>
      <w:r w:rsidRPr="0054098E">
        <w:rPr>
          <w:rFonts w:hint="eastAsia"/>
        </w:rPr>
        <w:t>为设备使用AC 220V供电，采用程控</w:t>
      </w:r>
      <w:r w:rsidRPr="0054098E">
        <w:t>泄漏电流测试仪</w:t>
      </w:r>
      <w:r w:rsidRPr="0054098E">
        <w:rPr>
          <w:rFonts w:hint="eastAsia"/>
        </w:rPr>
        <w:t>测量AC 220V电源初级和外壳地之间的漏电流，</w:t>
      </w:r>
      <w:r w:rsidRPr="0054098E">
        <w:t>漏电流满足</w:t>
      </w:r>
      <w:r>
        <w:rPr>
          <w:rFonts w:hint="eastAsia"/>
        </w:rPr>
        <w:t>4</w:t>
      </w:r>
      <w:r w:rsidRPr="0054098E">
        <w:t>.2</w:t>
      </w:r>
      <w:r w:rsidRPr="0054098E">
        <w:rPr>
          <w:rFonts w:hint="eastAsia"/>
        </w:rPr>
        <w:t>.1.2节</w:t>
      </w:r>
      <w:r w:rsidRPr="0054098E">
        <w:t>要求</w:t>
      </w:r>
      <w:r w:rsidRPr="0054098E">
        <w:rPr>
          <w:rFonts w:hint="eastAsia"/>
        </w:rPr>
        <w:t>。</w:t>
      </w:r>
    </w:p>
    <w:p w:rsidR="0054098E" w:rsidRPr="0054098E" w:rsidRDefault="0054098E" w:rsidP="0054098E">
      <w:pPr>
        <w:pStyle w:val="afff"/>
        <w:spacing w:before="156" w:after="156" w:line="276" w:lineRule="auto"/>
        <w:ind w:rightChars="-50" w:right="-105"/>
        <w:rPr>
          <w:rFonts w:hAnsi="黑体"/>
          <w:bCs/>
          <w:color w:val="000000" w:themeColor="text1"/>
          <w:szCs w:val="28"/>
        </w:rPr>
      </w:pPr>
      <w:r w:rsidRPr="0054098E">
        <w:rPr>
          <w:rFonts w:hAnsi="黑体" w:hint="eastAsia"/>
          <w:bCs/>
          <w:color w:val="000000" w:themeColor="text1"/>
          <w:szCs w:val="28"/>
        </w:rPr>
        <w:t>介电强度</w:t>
      </w:r>
    </w:p>
    <w:p w:rsidR="0054098E" w:rsidRPr="0054098E" w:rsidRDefault="0054098E" w:rsidP="0054098E">
      <w:pPr>
        <w:pStyle w:val="affffe"/>
        <w:ind w:firstLine="420"/>
      </w:pPr>
      <w:r w:rsidRPr="0054098E">
        <w:rPr>
          <w:rFonts w:hint="eastAsia"/>
        </w:rPr>
        <w:t>采用</w:t>
      </w:r>
      <w:r w:rsidRPr="0054098E">
        <w:t>耐压测试仪</w:t>
      </w:r>
      <w:r w:rsidRPr="0054098E">
        <w:rPr>
          <w:rFonts w:hint="eastAsia"/>
        </w:rPr>
        <w:t>在AC 220V电源零线与外壳地之间和火线与外壳地之间进行试验，</w:t>
      </w:r>
      <w:r w:rsidRPr="0054098E">
        <w:t>介电强度满足</w:t>
      </w:r>
      <w:r>
        <w:rPr>
          <w:rFonts w:hint="eastAsia"/>
        </w:rPr>
        <w:t>4</w:t>
      </w:r>
      <w:r w:rsidRPr="0054098E">
        <w:t>.2</w:t>
      </w:r>
      <w:r w:rsidRPr="0054098E">
        <w:rPr>
          <w:rFonts w:hint="eastAsia"/>
        </w:rPr>
        <w:t>.1.3节</w:t>
      </w:r>
      <w:r w:rsidRPr="0054098E">
        <w:t>要求</w:t>
      </w:r>
      <w:r w:rsidRPr="0054098E">
        <w:rPr>
          <w:rFonts w:hint="eastAsia"/>
        </w:rPr>
        <w:t>。</w:t>
      </w:r>
    </w:p>
    <w:p w:rsidR="0054098E" w:rsidRPr="0054098E" w:rsidRDefault="0054098E" w:rsidP="0054098E">
      <w:pPr>
        <w:widowControl/>
        <w:numPr>
          <w:ilvl w:val="3"/>
          <w:numId w:val="2"/>
        </w:numPr>
        <w:adjustRightInd/>
        <w:spacing w:beforeLines="50" w:before="156" w:afterLines="50" w:after="156" w:line="240" w:lineRule="auto"/>
        <w:outlineLvl w:val="2"/>
        <w:rPr>
          <w:rFonts w:ascii="黑体" w:eastAsia="黑体" w:hAnsi="黑体"/>
          <w:color w:val="000000" w:themeColor="text1"/>
          <w:kern w:val="0"/>
          <w:szCs w:val="20"/>
        </w:rPr>
      </w:pPr>
      <w:r w:rsidRPr="0054098E">
        <w:rPr>
          <w:rFonts w:ascii="黑体" w:eastAsia="黑体" w:hAnsi="黑体" w:hint="eastAsia"/>
          <w:color w:val="000000" w:themeColor="text1"/>
          <w:kern w:val="0"/>
          <w:szCs w:val="20"/>
        </w:rPr>
        <w:t>辐射性能测试</w:t>
      </w:r>
    </w:p>
    <w:p w:rsidR="0054098E" w:rsidRPr="0054098E" w:rsidRDefault="0054098E" w:rsidP="0054098E">
      <w:pPr>
        <w:pStyle w:val="afff"/>
        <w:spacing w:before="156" w:after="156" w:line="276" w:lineRule="auto"/>
        <w:ind w:rightChars="-50" w:right="-105"/>
        <w:rPr>
          <w:rFonts w:hAnsi="黑体"/>
          <w:bCs/>
          <w:color w:val="000000" w:themeColor="text1"/>
          <w:szCs w:val="28"/>
        </w:rPr>
      </w:pPr>
      <w:r w:rsidRPr="0054098E">
        <w:rPr>
          <w:rFonts w:hAnsi="黑体" w:hint="eastAsia"/>
          <w:bCs/>
          <w:color w:val="000000" w:themeColor="text1"/>
          <w:szCs w:val="28"/>
        </w:rPr>
        <w:t>测量范围及相对固有</w:t>
      </w:r>
      <w:r w:rsidRPr="0054098E">
        <w:rPr>
          <w:rFonts w:hAnsi="黑体"/>
          <w:bCs/>
          <w:color w:val="000000" w:themeColor="text1"/>
          <w:szCs w:val="28"/>
        </w:rPr>
        <w:t>误差</w:t>
      </w:r>
    </w:p>
    <w:p w:rsidR="0054098E" w:rsidRPr="0054098E" w:rsidRDefault="0054098E" w:rsidP="0054098E">
      <w:pPr>
        <w:pStyle w:val="affffe"/>
        <w:ind w:firstLine="420"/>
      </w:pPr>
      <w:r w:rsidRPr="0054098E">
        <w:rPr>
          <w:rFonts w:hint="eastAsia"/>
        </w:rPr>
        <w:t>此试验应在具有相应资质的实验室进行，并出具检测报告。对于不具备试验条件或者难以产生试验条件的情况，应提供计算报告。</w:t>
      </w:r>
    </w:p>
    <w:p w:rsidR="0054098E" w:rsidRPr="0054098E" w:rsidRDefault="0054098E" w:rsidP="0054098E">
      <w:pPr>
        <w:pStyle w:val="affffe"/>
        <w:ind w:firstLine="420"/>
      </w:pPr>
      <w:r w:rsidRPr="0054098E">
        <w:rPr>
          <w:rFonts w:hint="eastAsia"/>
        </w:rPr>
        <w:t>将</w:t>
      </w:r>
      <w:r w:rsidR="00DE0845">
        <w:rPr>
          <w:rFonts w:hint="eastAsia"/>
        </w:rPr>
        <w:t>监测仪表</w:t>
      </w:r>
      <w:r w:rsidRPr="0054098E">
        <w:rPr>
          <w:rFonts w:hint="eastAsia"/>
        </w:rPr>
        <w:t>置于标准γ辐射场中，在测量范围内选取若干不同量级的剂量率测试点，读取</w:t>
      </w:r>
      <w:r w:rsidR="00DE0845">
        <w:rPr>
          <w:rFonts w:hint="eastAsia"/>
        </w:rPr>
        <w:t>监测仪表</w:t>
      </w:r>
      <w:r w:rsidRPr="0054098E">
        <w:t>显示的</w:t>
      </w:r>
      <w:r w:rsidRPr="0054098E">
        <w:rPr>
          <w:rFonts w:hint="eastAsia"/>
        </w:rPr>
        <w:t>剂量率并计算与剂量率约定真值的相对固有误差。相对固有误差应不超过±15%（对</w:t>
      </w:r>
      <w:r w:rsidRPr="0054098E">
        <w:rPr>
          <w:rFonts w:hint="eastAsia"/>
          <w:vertAlign w:val="superscript"/>
        </w:rPr>
        <w:t>137</w:t>
      </w:r>
      <w:r w:rsidRPr="0054098E">
        <w:rPr>
          <w:rFonts w:hint="eastAsia"/>
        </w:rPr>
        <w:t>Cs），</w:t>
      </w:r>
      <w:r w:rsidRPr="0054098E">
        <w:t>若采用</w:t>
      </w:r>
      <w:r w:rsidRPr="0054098E">
        <w:rPr>
          <w:rFonts w:hint="eastAsia"/>
          <w:vertAlign w:val="superscript"/>
        </w:rPr>
        <w:t>60</w:t>
      </w:r>
      <w:r w:rsidRPr="0054098E">
        <w:t>Co</w:t>
      </w:r>
      <w:r w:rsidRPr="0054098E">
        <w:rPr>
          <w:rFonts w:hint="eastAsia"/>
        </w:rPr>
        <w:t>或</w:t>
      </w:r>
      <w:r w:rsidRPr="0054098E">
        <w:t>其他</w:t>
      </w:r>
      <w:r w:rsidRPr="0054098E">
        <w:rPr>
          <w:rFonts w:hint="eastAsia"/>
        </w:rPr>
        <w:t>放射源</w:t>
      </w:r>
      <w:r w:rsidRPr="0054098E">
        <w:t>进行试验，需计算</w:t>
      </w:r>
      <w:r w:rsidRPr="0054098E">
        <w:rPr>
          <w:rFonts w:hint="eastAsia"/>
        </w:rPr>
        <w:t>与</w:t>
      </w:r>
      <w:r w:rsidRPr="0054098E">
        <w:rPr>
          <w:rFonts w:hint="eastAsia"/>
          <w:vertAlign w:val="superscript"/>
        </w:rPr>
        <w:t>137</w:t>
      </w:r>
      <w:r w:rsidRPr="0054098E">
        <w:t>Cs辐射场的校准</w:t>
      </w:r>
      <w:r w:rsidRPr="0054098E">
        <w:rPr>
          <w:rFonts w:hint="eastAsia"/>
        </w:rPr>
        <w:t>系数。</w:t>
      </w:r>
    </w:p>
    <w:p w:rsidR="0054098E" w:rsidRPr="0054098E" w:rsidRDefault="0054098E" w:rsidP="0054098E">
      <w:pPr>
        <w:pStyle w:val="afff"/>
        <w:spacing w:before="156" w:after="156" w:line="276" w:lineRule="auto"/>
        <w:ind w:rightChars="-50" w:right="-105"/>
        <w:rPr>
          <w:rFonts w:hAnsi="黑体"/>
          <w:bCs/>
          <w:color w:val="000000" w:themeColor="text1"/>
          <w:szCs w:val="28"/>
        </w:rPr>
      </w:pPr>
      <w:r w:rsidRPr="0054098E">
        <w:rPr>
          <w:rFonts w:hAnsi="黑体" w:hint="eastAsia"/>
          <w:bCs/>
          <w:color w:val="000000" w:themeColor="text1"/>
          <w:szCs w:val="28"/>
        </w:rPr>
        <w:t>能量范围及误差</w:t>
      </w:r>
    </w:p>
    <w:p w:rsidR="0054098E" w:rsidRPr="0054098E" w:rsidRDefault="0054098E" w:rsidP="0054098E">
      <w:pPr>
        <w:pStyle w:val="affffe"/>
        <w:ind w:firstLine="420"/>
      </w:pPr>
      <w:r w:rsidRPr="0054098E">
        <w:rPr>
          <w:rFonts w:hint="eastAsia"/>
        </w:rPr>
        <w:t>采用X射线装置进行试验，计算各种能量下监测仪相对于</w:t>
      </w:r>
      <w:r w:rsidRPr="0054098E">
        <w:rPr>
          <w:rFonts w:hint="eastAsia"/>
          <w:vertAlign w:val="superscript"/>
        </w:rPr>
        <w:t>137</w:t>
      </w:r>
      <w:r w:rsidRPr="0054098E">
        <w:rPr>
          <w:rFonts w:hint="eastAsia"/>
        </w:rPr>
        <w:t>Csγ辐射场下的响应，得出典型能量响应值</w:t>
      </w:r>
      <w:r w:rsidRPr="0054098E">
        <w:t>。</w:t>
      </w:r>
      <w:r w:rsidRPr="0054098E">
        <w:rPr>
          <w:rFonts w:hint="eastAsia"/>
        </w:rPr>
        <w:t>要求能量响应偏差不超过±30%（60keV～3MeV）。对于不具备试验条件或者难以产生试验条件的情况，应提供计算报告。</w:t>
      </w:r>
    </w:p>
    <w:p w:rsidR="0054098E" w:rsidRPr="0054098E" w:rsidRDefault="0054098E" w:rsidP="0054098E">
      <w:pPr>
        <w:pStyle w:val="afff"/>
        <w:spacing w:before="156" w:after="156" w:line="276" w:lineRule="auto"/>
        <w:ind w:rightChars="-50" w:right="-105"/>
        <w:rPr>
          <w:rFonts w:hAnsi="黑体"/>
          <w:bCs/>
          <w:color w:val="000000" w:themeColor="text1"/>
          <w:szCs w:val="28"/>
        </w:rPr>
      </w:pPr>
      <w:r w:rsidRPr="0054098E">
        <w:rPr>
          <w:rFonts w:hAnsi="黑体" w:hint="eastAsia"/>
          <w:bCs/>
          <w:color w:val="000000" w:themeColor="text1"/>
          <w:szCs w:val="28"/>
        </w:rPr>
        <w:t>统计涨落</w:t>
      </w:r>
    </w:p>
    <w:p w:rsidR="0054098E" w:rsidRPr="0054098E" w:rsidRDefault="0054098E" w:rsidP="0054098E">
      <w:pPr>
        <w:pStyle w:val="affffe"/>
        <w:ind w:firstLine="420"/>
      </w:pPr>
      <w:r w:rsidRPr="0054098E">
        <w:rPr>
          <w:rFonts w:hint="eastAsia"/>
        </w:rPr>
        <w:t>将</w:t>
      </w:r>
      <w:r w:rsidR="00DE0845">
        <w:rPr>
          <w:rFonts w:hint="eastAsia"/>
        </w:rPr>
        <w:t>监测仪表</w:t>
      </w:r>
      <w:r w:rsidRPr="0054098E">
        <w:rPr>
          <w:rFonts w:hint="eastAsia"/>
        </w:rPr>
        <w:t>置于标准γ辐射场中便携式γ源附近，预热10</w:t>
      </w:r>
      <w:r w:rsidRPr="0054098E">
        <w:t>min后，</w:t>
      </w:r>
      <w:r w:rsidRPr="0054098E">
        <w:rPr>
          <w:rFonts w:hint="eastAsia"/>
        </w:rPr>
        <w:t>连续记10次设备指示值，对于读数中偶尔出现的大数或小数应去掉。按公式（6.1）计算变异系数，变异系数应满足</w:t>
      </w:r>
      <w:r>
        <w:rPr>
          <w:rFonts w:hint="eastAsia"/>
        </w:rPr>
        <w:t>4</w:t>
      </w:r>
      <w:r w:rsidRPr="0054098E">
        <w:t>.2.2.5</w:t>
      </w:r>
      <w:r w:rsidRPr="0054098E">
        <w:rPr>
          <w:rFonts w:hint="eastAsia"/>
        </w:rPr>
        <w:t>条的要求。</w:t>
      </w:r>
    </w:p>
    <w:p w:rsidR="0054098E" w:rsidRPr="0054098E" w:rsidRDefault="0054098E" w:rsidP="0054098E">
      <w:pPr>
        <w:pStyle w:val="affffe"/>
        <w:ind w:firstLine="420"/>
        <w:jc w:val="center"/>
      </w:pPr>
      <m:oMath>
        <m:r>
          <m:rPr>
            <m:sty m:val="p"/>
          </m:rPr>
          <w:rPr>
            <w:rFonts w:ascii="Cambria Math" w:eastAsia="Cambria Math" w:hAnsi="Cambria Math" w:cs="Cambria Math"/>
          </w:rPr>
          <m:t>V=</m:t>
        </m:r>
        <m:f>
          <m:fPr>
            <m:ctrlPr>
              <w:rPr>
                <w:rFonts w:ascii="Cambria Math" w:eastAsia="Cambria Math" w:hAnsi="Cambria Math" w:cs="Cambria Math"/>
              </w:rPr>
            </m:ctrlPr>
          </m:fPr>
          <m:num>
            <m:r>
              <m:rPr>
                <m:sty m:val="p"/>
              </m:rPr>
              <w:rPr>
                <w:rFonts w:ascii="Cambria Math" w:eastAsia="Cambria Math" w:hAnsi="Cambria Math" w:cs="Cambria Math"/>
              </w:rPr>
              <m:t xml:space="preserve"> 1 </m:t>
            </m:r>
          </m:num>
          <m:den>
            <m:acc>
              <m:accPr>
                <m:chr m:val="̅"/>
                <m:ctrlPr>
                  <w:rPr>
                    <w:rFonts w:ascii="Cambria Math" w:eastAsia="Cambria Math" w:hAnsi="Cambria Math" w:cs="Cambria Math"/>
                  </w:rPr>
                </m:ctrlPr>
              </m:accPr>
              <m:e>
                <m:r>
                  <m:rPr>
                    <m:sty m:val="p"/>
                  </m:rPr>
                  <w:rPr>
                    <w:rFonts w:ascii="Cambria Math" w:eastAsia="Cambria Math" w:hAnsi="Cambria Math" w:cs="Cambria Math"/>
                  </w:rPr>
                  <m:t>C</m:t>
                </m:r>
              </m:e>
            </m:acc>
          </m:den>
        </m:f>
        <m:rad>
          <m:radPr>
            <m:degHide m:val="1"/>
            <m:ctrlPr>
              <w:rPr>
                <w:rFonts w:ascii="Cambria Math" w:eastAsia="Cambria Math" w:hAnsi="Cambria Math" w:cs="Cambria Math"/>
              </w:rPr>
            </m:ctrlPr>
          </m:radPr>
          <m:deg/>
          <m:e>
            <m:f>
              <m:fPr>
                <m:ctrlPr>
                  <w:rPr>
                    <w:rFonts w:ascii="Cambria Math" w:eastAsia="Cambria Math" w:hAnsi="Cambria Math" w:cs="Cambria Math"/>
                  </w:rPr>
                </m:ctrlPr>
              </m:fPr>
              <m:num>
                <m:r>
                  <m:rPr>
                    <m:sty m:val="p"/>
                  </m:rPr>
                  <w:rPr>
                    <w:rFonts w:ascii="Cambria Math" w:eastAsia="Cambria Math" w:hAnsi="Cambria Math" w:cs="Cambria Math"/>
                  </w:rPr>
                  <m:t>1</m:t>
                </m:r>
              </m:num>
              <m:den>
                <m:r>
                  <m:rPr>
                    <m:sty m:val="p"/>
                  </m:rPr>
                  <w:rPr>
                    <w:rFonts w:ascii="Cambria Math" w:hAnsi="Cambria Math" w:cs="Cambria Math"/>
                  </w:rPr>
                  <m:t>n-1</m:t>
                </m:r>
              </m:den>
            </m:f>
            <m:nary>
              <m:naryPr>
                <m:chr m:val="∑"/>
                <m:limLoc m:val="undOvr"/>
                <m:ctrlPr>
                  <w:rPr>
                    <w:rFonts w:ascii="Cambria Math" w:eastAsia="Cambria Math" w:hAnsi="Cambria Math" w:cs="Cambria Math"/>
                  </w:rPr>
                </m:ctrlPr>
              </m:naryPr>
              <m:sub>
                <m:r>
                  <m:rPr>
                    <m:sty m:val="p"/>
                  </m:rPr>
                  <w:rPr>
                    <w:rFonts w:ascii="Cambria Math" w:eastAsia="Cambria Math" w:hAnsi="Cambria Math" w:cs="Cambria Math"/>
                  </w:rPr>
                  <m:t>i</m:t>
                </m:r>
                <m:r>
                  <m:rPr>
                    <m:sty m:val="p"/>
                  </m:rPr>
                  <w:rPr>
                    <w:rFonts w:ascii="Cambria Math" w:hAnsi="Cambria Math" w:cs="Cambria Math"/>
                  </w:rPr>
                  <m:t>=1</m:t>
                </m:r>
              </m:sub>
              <m:sup>
                <m:r>
                  <m:rPr>
                    <m:sty m:val="p"/>
                  </m:rPr>
                  <w:rPr>
                    <w:rFonts w:ascii="Cambria Math" w:eastAsia="Cambria Math" w:hAnsi="Cambria Math" w:cs="Cambria Math"/>
                  </w:rPr>
                  <m:t>n</m:t>
                </m:r>
              </m:sup>
              <m:e>
                <m:sSup>
                  <m:sSupPr>
                    <m:ctrlPr>
                      <w:rPr>
                        <w:rFonts w:ascii="Cambria Math" w:hAnsi="Cambria Math" w:cs="Cambria Math"/>
                      </w:rPr>
                    </m:ctrlPr>
                  </m:sSupPr>
                  <m:e>
                    <m:r>
                      <m:rPr>
                        <m:sty m:val="p"/>
                      </m:rPr>
                      <w:rPr>
                        <w:rFonts w:ascii="Cambria Math" w:hAnsi="Cambria Math" w:cs="Cambria Math"/>
                      </w:rPr>
                      <m:t>(</m:t>
                    </m:r>
                    <m:sSub>
                      <m:sSubPr>
                        <m:ctrlPr>
                          <w:rPr>
                            <w:rFonts w:ascii="Cambria Math" w:hAnsi="Cambria Math" w:cs="Cambria Math"/>
                          </w:rPr>
                        </m:ctrlPr>
                      </m:sSubPr>
                      <m:e>
                        <m:r>
                          <m:rPr>
                            <m:sty m:val="p"/>
                          </m:rPr>
                          <w:rPr>
                            <w:rFonts w:ascii="Cambria Math" w:hAnsi="Cambria Math" w:cs="Cambria Math"/>
                          </w:rPr>
                          <m:t>C</m:t>
                        </m:r>
                      </m:e>
                      <m:sub>
                        <m:r>
                          <m:rPr>
                            <m:sty m:val="p"/>
                          </m:rPr>
                          <w:rPr>
                            <w:rFonts w:ascii="Cambria Math" w:hAnsi="Cambria Math" w:cs="Cambria Math"/>
                          </w:rPr>
                          <m:t>i</m:t>
                        </m:r>
                      </m:sub>
                    </m:sSub>
                    <m:r>
                      <m:rPr>
                        <m:sty m:val="p"/>
                      </m:rPr>
                      <w:rPr>
                        <w:rFonts w:ascii="Cambria Math" w:hAnsi="Cambria Math" w:cs="Cambria Math"/>
                      </w:rPr>
                      <m:t>-</m:t>
                    </m:r>
                    <m:acc>
                      <m:accPr>
                        <m:chr m:val="̅"/>
                        <m:ctrlPr>
                          <w:rPr>
                            <w:rFonts w:ascii="Cambria Math" w:eastAsia="Cambria Math" w:hAnsi="Cambria Math" w:cs="Cambria Math"/>
                          </w:rPr>
                        </m:ctrlPr>
                      </m:accPr>
                      <m:e>
                        <m:r>
                          <m:rPr>
                            <m:sty m:val="p"/>
                          </m:rPr>
                          <w:rPr>
                            <w:rFonts w:ascii="Cambria Math" w:eastAsia="Cambria Math" w:hAnsi="Cambria Math" w:cs="Cambria Math"/>
                          </w:rPr>
                          <m:t>C</m:t>
                        </m:r>
                      </m:e>
                    </m:acc>
                    <m:r>
                      <m:rPr>
                        <m:sty m:val="p"/>
                      </m:rPr>
                      <w:rPr>
                        <w:rFonts w:ascii="Cambria Math" w:hAnsi="Cambria Math" w:cs="Cambria Math"/>
                      </w:rPr>
                      <m:t>)</m:t>
                    </m:r>
                  </m:e>
                  <m:sup>
                    <m:r>
                      <m:rPr>
                        <m:sty m:val="p"/>
                      </m:rPr>
                      <w:rPr>
                        <w:rFonts w:ascii="Cambria Math" w:hAnsi="Cambria Math" w:cs="Cambria Math"/>
                      </w:rPr>
                      <m:t>2</m:t>
                    </m:r>
                  </m:sup>
                </m:sSup>
              </m:e>
            </m:nary>
          </m:e>
        </m:rad>
      </m:oMath>
      <w:r w:rsidRPr="0054098E">
        <w:rPr>
          <w:rFonts w:hint="eastAsia"/>
        </w:rPr>
        <w:t xml:space="preserve">                           （</w:t>
      </w:r>
      <w:r w:rsidRPr="0054098E">
        <w:t>6.1</w:t>
      </w:r>
      <w:r w:rsidRPr="0054098E">
        <w:rPr>
          <w:rFonts w:hint="eastAsia"/>
        </w:rPr>
        <w:t>）</w:t>
      </w:r>
    </w:p>
    <w:p w:rsidR="0054098E" w:rsidRPr="0054098E" w:rsidRDefault="0054098E" w:rsidP="0054098E">
      <w:pPr>
        <w:pStyle w:val="affffe"/>
        <w:ind w:firstLine="420"/>
      </w:pPr>
      <w:r w:rsidRPr="0054098E">
        <w:rPr>
          <w:rFonts w:hint="eastAsia"/>
        </w:rPr>
        <w:t>式中：</w:t>
      </w:r>
    </w:p>
    <w:p w:rsidR="0054098E" w:rsidRPr="0054098E" w:rsidRDefault="0054098E" w:rsidP="0054098E">
      <w:pPr>
        <w:pStyle w:val="affffe"/>
        <w:ind w:firstLine="420"/>
      </w:pPr>
      <w:r w:rsidRPr="0054098E">
        <w:rPr>
          <w:rFonts w:hint="eastAsia"/>
        </w:rPr>
        <w:t>Ci——每次读数；</w:t>
      </w:r>
    </w:p>
    <w:p w:rsidR="0054098E" w:rsidRPr="0054098E" w:rsidRDefault="008D4BC3" w:rsidP="0054098E">
      <w:pPr>
        <w:pStyle w:val="affffe"/>
        <w:ind w:firstLine="420"/>
      </w:pPr>
      <m:oMath>
        <m:acc>
          <m:accPr>
            <m:chr m:val="̅"/>
            <m:ctrlPr>
              <w:rPr>
                <w:rFonts w:ascii="Cambria Math" w:hAnsi="Cambria Math" w:cs="Cambria Math"/>
              </w:rPr>
            </m:ctrlPr>
          </m:accPr>
          <m:e>
            <m:r>
              <m:rPr>
                <m:sty m:val="p"/>
              </m:rPr>
              <w:rPr>
                <w:rFonts w:ascii="Cambria Math" w:hAnsi="Cambria Math" w:cs="Cambria Math"/>
              </w:rPr>
              <m:t>C</m:t>
            </m:r>
          </m:e>
        </m:acc>
      </m:oMath>
      <w:r w:rsidR="0054098E" w:rsidRPr="0054098E">
        <w:rPr>
          <w:rFonts w:hint="eastAsia"/>
        </w:rPr>
        <w:t>——n次读数平均值；</w:t>
      </w:r>
    </w:p>
    <w:p w:rsidR="0054098E" w:rsidRPr="0054098E" w:rsidRDefault="0054098E" w:rsidP="0054098E">
      <w:pPr>
        <w:pStyle w:val="affffe"/>
        <w:ind w:firstLine="420"/>
      </w:pPr>
      <m:oMath>
        <m:r>
          <m:rPr>
            <m:sty m:val="p"/>
          </m:rPr>
          <w:rPr>
            <w:rFonts w:ascii="Cambria Math" w:eastAsia="Cambria Math" w:hAnsi="Cambria Math" w:cs="Cambria Math"/>
          </w:rPr>
          <m:t>V</m:t>
        </m:r>
      </m:oMath>
      <w:r w:rsidRPr="0054098E">
        <w:rPr>
          <w:rFonts w:hint="eastAsia"/>
        </w:rPr>
        <w:t>——变异系数；</w:t>
      </w:r>
    </w:p>
    <w:p w:rsidR="0054098E" w:rsidRPr="0054098E" w:rsidRDefault="0054098E" w:rsidP="0054098E">
      <w:pPr>
        <w:pStyle w:val="affffe"/>
        <w:ind w:firstLine="420"/>
      </w:pPr>
      <m:oMath>
        <m:r>
          <m:rPr>
            <m:sty m:val="p"/>
          </m:rPr>
          <w:rPr>
            <w:rFonts w:ascii="Cambria Math" w:hAnsi="Cambria Math" w:cs="Cambria Math"/>
          </w:rPr>
          <m:t>n</m:t>
        </m:r>
      </m:oMath>
      <w:r w:rsidRPr="0054098E">
        <w:rPr>
          <w:rFonts w:hint="eastAsia"/>
        </w:rPr>
        <w:t>——测量次数。</w:t>
      </w:r>
    </w:p>
    <w:p w:rsidR="0054098E" w:rsidRPr="0054098E" w:rsidRDefault="0054098E" w:rsidP="0054098E">
      <w:pPr>
        <w:pStyle w:val="afff"/>
        <w:spacing w:before="156" w:after="156" w:line="276" w:lineRule="auto"/>
        <w:ind w:rightChars="-50" w:right="-105"/>
        <w:rPr>
          <w:rFonts w:hAnsi="黑体"/>
          <w:bCs/>
          <w:color w:val="000000" w:themeColor="text1"/>
          <w:szCs w:val="28"/>
        </w:rPr>
      </w:pPr>
      <w:r w:rsidRPr="0054098E">
        <w:rPr>
          <w:rFonts w:hAnsi="黑体" w:hint="eastAsia"/>
          <w:bCs/>
          <w:color w:val="000000" w:themeColor="text1"/>
          <w:szCs w:val="28"/>
        </w:rPr>
        <w:t>角响应</w:t>
      </w:r>
    </w:p>
    <w:p w:rsidR="0054098E" w:rsidRPr="0054098E" w:rsidRDefault="0054098E" w:rsidP="0054098E">
      <w:pPr>
        <w:pStyle w:val="affffe"/>
        <w:ind w:firstLine="420"/>
      </w:pPr>
      <w:r w:rsidRPr="0054098E">
        <w:rPr>
          <w:rFonts w:hint="eastAsia"/>
        </w:rPr>
        <w:t>将</w:t>
      </w:r>
      <w:r w:rsidR="00DE0845">
        <w:rPr>
          <w:rFonts w:hint="eastAsia"/>
        </w:rPr>
        <w:t>监测仪表</w:t>
      </w:r>
      <w:r w:rsidRPr="0054098E">
        <w:rPr>
          <w:rFonts w:hint="eastAsia"/>
        </w:rPr>
        <w:t>安装于合适剂量率的辐射场中，校准方向与设备探测器轴线垂直，记录10个设备指示值，计算其平均值C</w:t>
      </w:r>
      <w:r w:rsidRPr="0054098E">
        <w:rPr>
          <w:rFonts w:hint="eastAsia"/>
          <w:vertAlign w:val="subscript"/>
        </w:rPr>
        <w:t>0</w:t>
      </w:r>
      <w:r w:rsidRPr="0054098E">
        <w:rPr>
          <w:rFonts w:hint="eastAsia"/>
        </w:rPr>
        <w:t>。然后转动设备，选择不同的倾斜角度，以同样的方法记录每个点的平均值C</w:t>
      </w:r>
      <w:r w:rsidRPr="0054098E">
        <w:rPr>
          <w:rFonts w:hint="eastAsia"/>
          <w:vertAlign w:val="subscript"/>
        </w:rPr>
        <w:t>i</w:t>
      </w:r>
      <w:r w:rsidRPr="0054098E">
        <w:rPr>
          <w:rFonts w:hint="eastAsia"/>
        </w:rPr>
        <w:t>。计算C</w:t>
      </w:r>
      <w:r w:rsidRPr="0054098E">
        <w:rPr>
          <w:rFonts w:hint="eastAsia"/>
          <w:vertAlign w:val="subscript"/>
        </w:rPr>
        <w:t>0</w:t>
      </w:r>
      <w:r w:rsidRPr="0054098E">
        <w:rPr>
          <w:rFonts w:hint="eastAsia"/>
        </w:rPr>
        <w:t>与C</w:t>
      </w:r>
      <w:r w:rsidRPr="0054098E">
        <w:rPr>
          <w:rFonts w:hint="eastAsia"/>
          <w:vertAlign w:val="subscript"/>
        </w:rPr>
        <w:t>i</w:t>
      </w:r>
      <w:r w:rsidRPr="0054098E">
        <w:rPr>
          <w:rFonts w:hint="eastAsia"/>
        </w:rPr>
        <w:t>的相对误差。角响应满足</w:t>
      </w:r>
      <w:r>
        <w:rPr>
          <w:rFonts w:hint="eastAsia"/>
        </w:rPr>
        <w:t>4</w:t>
      </w:r>
      <w:r w:rsidRPr="0054098E">
        <w:t>.2.2.6</w:t>
      </w:r>
      <w:r w:rsidRPr="0054098E">
        <w:rPr>
          <w:rFonts w:hint="eastAsia"/>
        </w:rPr>
        <w:t>条的要求。</w:t>
      </w:r>
    </w:p>
    <w:p w:rsidR="0054098E" w:rsidRPr="0054098E" w:rsidRDefault="0054098E" w:rsidP="0054098E">
      <w:pPr>
        <w:pStyle w:val="afff"/>
        <w:spacing w:before="156" w:after="156" w:line="276" w:lineRule="auto"/>
        <w:ind w:rightChars="-50" w:right="-105"/>
        <w:rPr>
          <w:rFonts w:hAnsi="黑体"/>
          <w:bCs/>
          <w:color w:val="000000" w:themeColor="text1"/>
          <w:szCs w:val="28"/>
        </w:rPr>
      </w:pPr>
      <w:r w:rsidRPr="0054098E">
        <w:rPr>
          <w:rFonts w:hAnsi="黑体" w:hint="eastAsia"/>
          <w:bCs/>
          <w:color w:val="000000" w:themeColor="text1"/>
          <w:szCs w:val="28"/>
        </w:rPr>
        <w:t>核素识别</w:t>
      </w:r>
    </w:p>
    <w:p w:rsidR="0054098E" w:rsidRPr="0054098E" w:rsidRDefault="0054098E" w:rsidP="0054098E">
      <w:pPr>
        <w:pStyle w:val="affffe"/>
        <w:ind w:firstLine="420"/>
      </w:pPr>
      <w:r w:rsidRPr="0054098E">
        <w:rPr>
          <w:rFonts w:hint="eastAsia"/>
        </w:rPr>
        <w:lastRenderedPageBreak/>
        <w:t>准备含有待测的放射性核素（对于无法获取的核素，采取仿真验证的方式确认核素识别能力），每次从准备好的核素中随机抽取一种核素进行测量，</w:t>
      </w:r>
      <w:r w:rsidR="00DE0845">
        <w:rPr>
          <w:rFonts w:hint="eastAsia"/>
        </w:rPr>
        <w:t>监测仪表</w:t>
      </w:r>
      <w:r w:rsidRPr="0054098E">
        <w:rPr>
          <w:rFonts w:hint="eastAsia"/>
        </w:rPr>
        <w:t>开机并稳定后，对每种核素，合理调整源与产品的位置，使得设备位置所处的周围剂量当量率比本底高0.5μGy/h（1±30）%。</w:t>
      </w:r>
    </w:p>
    <w:p w:rsidR="0054098E" w:rsidRPr="0054098E" w:rsidRDefault="0054098E" w:rsidP="0054098E">
      <w:pPr>
        <w:pStyle w:val="affffe"/>
        <w:ind w:firstLine="420"/>
      </w:pPr>
      <w:r w:rsidRPr="0054098E">
        <w:rPr>
          <w:rFonts w:hint="eastAsia"/>
        </w:rPr>
        <w:t>进行不少于10次识别试验（确保每个核素均被选择到），如果在90%及以上的试验中均能在30s内正确识别出该核素、而不误识别为其它核素（不包括测试环境中的天然核素），则认为</w:t>
      </w:r>
      <w:r w:rsidR="00DE0845">
        <w:rPr>
          <w:rFonts w:hint="eastAsia"/>
        </w:rPr>
        <w:t>监测仪表</w:t>
      </w:r>
      <w:r w:rsidRPr="0054098E">
        <w:rPr>
          <w:rFonts w:hint="eastAsia"/>
        </w:rPr>
        <w:t>能够识别该核素，否则认为</w:t>
      </w:r>
      <w:r w:rsidR="00DE0845">
        <w:rPr>
          <w:rFonts w:hint="eastAsia"/>
        </w:rPr>
        <w:t>监测仪表</w:t>
      </w:r>
      <w:r w:rsidRPr="0054098E">
        <w:rPr>
          <w:rFonts w:hint="eastAsia"/>
        </w:rPr>
        <w:t>不能识别该核素</w:t>
      </w:r>
      <w:r w:rsidR="00DE0845">
        <w:rPr>
          <w:rFonts w:hint="eastAsia"/>
        </w:rPr>
        <w:t>。</w:t>
      </w:r>
    </w:p>
    <w:p w:rsidR="0054098E" w:rsidRPr="0054098E" w:rsidRDefault="0054098E" w:rsidP="0054098E">
      <w:pPr>
        <w:widowControl/>
        <w:numPr>
          <w:ilvl w:val="3"/>
          <w:numId w:val="2"/>
        </w:numPr>
        <w:adjustRightInd/>
        <w:spacing w:beforeLines="50" w:before="156" w:afterLines="50" w:after="156" w:line="240" w:lineRule="auto"/>
        <w:outlineLvl w:val="2"/>
        <w:rPr>
          <w:rFonts w:ascii="黑体" w:eastAsia="黑体" w:hAnsi="黑体"/>
          <w:color w:val="000000" w:themeColor="text1"/>
          <w:kern w:val="0"/>
          <w:szCs w:val="20"/>
        </w:rPr>
      </w:pPr>
      <w:r w:rsidRPr="0054098E">
        <w:rPr>
          <w:rFonts w:ascii="黑体" w:eastAsia="黑体" w:hAnsi="黑体" w:hint="eastAsia"/>
          <w:color w:val="000000" w:themeColor="text1"/>
          <w:kern w:val="0"/>
          <w:szCs w:val="20"/>
        </w:rPr>
        <w:t>环境适应性测试</w:t>
      </w:r>
    </w:p>
    <w:p w:rsidR="0054098E" w:rsidRPr="0054098E" w:rsidRDefault="0054098E" w:rsidP="0054098E">
      <w:pPr>
        <w:pStyle w:val="afff"/>
        <w:spacing w:before="156" w:after="156" w:line="276" w:lineRule="auto"/>
        <w:ind w:rightChars="-50" w:right="-105"/>
        <w:rPr>
          <w:rFonts w:hAnsi="黑体"/>
          <w:bCs/>
          <w:color w:val="000000" w:themeColor="text1"/>
          <w:szCs w:val="28"/>
        </w:rPr>
      </w:pPr>
      <w:r w:rsidRPr="0054098E">
        <w:rPr>
          <w:rFonts w:hAnsi="黑体" w:hint="eastAsia"/>
          <w:bCs/>
          <w:color w:val="000000" w:themeColor="text1"/>
          <w:szCs w:val="28"/>
        </w:rPr>
        <w:t>温湿度</w:t>
      </w:r>
      <w:r w:rsidRPr="0054098E">
        <w:rPr>
          <w:rFonts w:hAnsi="黑体"/>
          <w:bCs/>
          <w:color w:val="000000" w:themeColor="text1"/>
          <w:szCs w:val="28"/>
        </w:rPr>
        <w:t>试验</w:t>
      </w:r>
    </w:p>
    <w:p w:rsidR="0054098E" w:rsidRDefault="0054098E" w:rsidP="0054098E">
      <w:pPr>
        <w:pStyle w:val="affffe"/>
        <w:ind w:firstLine="420"/>
      </w:pPr>
      <w:r>
        <w:rPr>
          <w:rFonts w:hint="eastAsia"/>
        </w:rPr>
        <w:t>按</w:t>
      </w:r>
      <w:r>
        <w:t>GB/T 2423.2</w:t>
      </w:r>
      <w:r>
        <w:rPr>
          <w:rFonts w:hint="eastAsia"/>
        </w:rPr>
        <w:t>、</w:t>
      </w:r>
      <w:r>
        <w:t>GB/T 2423.3</w:t>
      </w:r>
      <w:r>
        <w:rPr>
          <w:rFonts w:hint="eastAsia"/>
        </w:rPr>
        <w:t>、</w:t>
      </w:r>
      <w:r>
        <w:t>GB/T2423.4</w:t>
      </w:r>
      <w:r>
        <w:rPr>
          <w:rFonts w:hint="eastAsia"/>
        </w:rPr>
        <w:t>规定</w:t>
      </w:r>
      <w:r>
        <w:t>的方法进行</w:t>
      </w:r>
      <w:r>
        <w:rPr>
          <w:rFonts w:hint="eastAsia"/>
        </w:rPr>
        <w:t>。</w:t>
      </w:r>
    </w:p>
    <w:p w:rsidR="0054098E" w:rsidRPr="0054098E" w:rsidRDefault="0054098E" w:rsidP="0054098E">
      <w:pPr>
        <w:pStyle w:val="afff"/>
        <w:spacing w:before="156" w:after="156" w:line="276" w:lineRule="auto"/>
        <w:ind w:rightChars="-50" w:right="-105"/>
        <w:rPr>
          <w:rFonts w:hAnsi="黑体"/>
          <w:bCs/>
          <w:color w:val="000000" w:themeColor="text1"/>
          <w:szCs w:val="28"/>
        </w:rPr>
      </w:pPr>
      <w:r w:rsidRPr="0054098E">
        <w:rPr>
          <w:rFonts w:hAnsi="黑体" w:hint="eastAsia"/>
          <w:bCs/>
          <w:color w:val="000000" w:themeColor="text1"/>
          <w:szCs w:val="28"/>
        </w:rPr>
        <w:t>防护等级试验</w:t>
      </w:r>
    </w:p>
    <w:p w:rsidR="0054098E" w:rsidRPr="0054098E" w:rsidRDefault="0054098E" w:rsidP="0054098E">
      <w:pPr>
        <w:pStyle w:val="affffe"/>
        <w:ind w:firstLine="420"/>
      </w:pPr>
      <w:r w:rsidRPr="0054098E">
        <w:rPr>
          <w:rFonts w:hint="eastAsia"/>
        </w:rPr>
        <w:t>按</w:t>
      </w:r>
      <w:r w:rsidRPr="0054098E">
        <w:t>GB 4208规定的方法进行</w:t>
      </w:r>
      <w:r w:rsidRPr="0054098E">
        <w:rPr>
          <w:rFonts w:hint="eastAsia"/>
        </w:rPr>
        <w:t>，试验后设备内无明显灰尘沉积和无进水（防淋雨）</w:t>
      </w:r>
      <w:r w:rsidR="00DE0845">
        <w:rPr>
          <w:rFonts w:hint="eastAsia"/>
        </w:rPr>
        <w:t>，且设备能正常工作</w:t>
      </w:r>
      <w:r w:rsidRPr="0054098E">
        <w:rPr>
          <w:rFonts w:hint="eastAsia"/>
        </w:rPr>
        <w:t>。</w:t>
      </w:r>
    </w:p>
    <w:p w:rsidR="0054098E" w:rsidRPr="0054098E" w:rsidRDefault="0054098E" w:rsidP="0054098E">
      <w:pPr>
        <w:pStyle w:val="afff"/>
        <w:spacing w:before="156" w:after="156" w:line="276" w:lineRule="auto"/>
        <w:ind w:rightChars="-50" w:right="-105"/>
        <w:rPr>
          <w:rFonts w:hAnsi="黑体"/>
          <w:bCs/>
          <w:color w:val="000000" w:themeColor="text1"/>
          <w:szCs w:val="28"/>
        </w:rPr>
      </w:pPr>
      <w:r w:rsidRPr="0054098E">
        <w:rPr>
          <w:rFonts w:hAnsi="黑体" w:hint="eastAsia"/>
          <w:bCs/>
          <w:color w:val="000000" w:themeColor="text1"/>
          <w:szCs w:val="28"/>
        </w:rPr>
        <w:t>耐辐照</w:t>
      </w:r>
      <w:r w:rsidRPr="0054098E">
        <w:rPr>
          <w:rFonts w:hAnsi="黑体"/>
          <w:bCs/>
          <w:color w:val="000000" w:themeColor="text1"/>
          <w:szCs w:val="28"/>
        </w:rPr>
        <w:t>试验</w:t>
      </w:r>
    </w:p>
    <w:p w:rsidR="0054098E" w:rsidRPr="0054098E" w:rsidRDefault="0054098E" w:rsidP="0054098E">
      <w:pPr>
        <w:pStyle w:val="affffe"/>
        <w:ind w:firstLine="420"/>
      </w:pPr>
      <w:r w:rsidRPr="0054098E">
        <w:rPr>
          <w:rFonts w:hint="eastAsia"/>
        </w:rPr>
        <w:t>此试验应在标准γ辐射场中进行，将设备置于瞬时剂量率≮1Gy/h的辐射场下，持续运行≮72h，使累积受照剂量≮100Gy，试验前后及试验过程中设备功能应正常</w:t>
      </w:r>
      <w:r w:rsidRPr="0054098E">
        <w:t>。</w:t>
      </w:r>
    </w:p>
    <w:p w:rsidR="0054098E" w:rsidRPr="0054098E" w:rsidRDefault="0054098E" w:rsidP="0054098E">
      <w:pPr>
        <w:widowControl/>
        <w:numPr>
          <w:ilvl w:val="3"/>
          <w:numId w:val="2"/>
        </w:numPr>
        <w:adjustRightInd/>
        <w:spacing w:beforeLines="50" w:before="156" w:afterLines="50" w:after="156" w:line="240" w:lineRule="auto"/>
        <w:outlineLvl w:val="2"/>
        <w:rPr>
          <w:rFonts w:ascii="黑体" w:eastAsia="黑体" w:hAnsi="黑体"/>
          <w:color w:val="000000" w:themeColor="text1"/>
          <w:kern w:val="0"/>
          <w:szCs w:val="20"/>
        </w:rPr>
      </w:pPr>
      <w:r w:rsidRPr="0054098E">
        <w:rPr>
          <w:rFonts w:ascii="黑体" w:eastAsia="黑体" w:hAnsi="黑体" w:hint="eastAsia"/>
          <w:color w:val="000000" w:themeColor="text1"/>
          <w:kern w:val="0"/>
          <w:szCs w:val="20"/>
        </w:rPr>
        <w:t>电磁兼容性</w:t>
      </w:r>
    </w:p>
    <w:p w:rsidR="00253C68" w:rsidRDefault="0054098E" w:rsidP="00253C68">
      <w:pPr>
        <w:pStyle w:val="affffe"/>
        <w:ind w:firstLine="420"/>
      </w:pPr>
      <w:r w:rsidRPr="0054098E">
        <w:rPr>
          <w:rFonts w:hint="eastAsia"/>
        </w:rPr>
        <w:t>电磁兼容试验按GB/T 11684</w:t>
      </w:r>
      <w:r w:rsidR="00253C68">
        <w:rPr>
          <w:rFonts w:hint="eastAsia"/>
        </w:rPr>
        <w:t>执行，以证明系统、设备能够在设计环境下正常执行其预期的功能。</w:t>
      </w:r>
    </w:p>
    <w:p w:rsidR="0054098E" w:rsidRPr="0054098E" w:rsidRDefault="002B588B" w:rsidP="00253C68">
      <w:pPr>
        <w:pStyle w:val="affffe"/>
        <w:ind w:firstLine="420"/>
      </w:pPr>
      <w:r>
        <w:rPr>
          <w:rFonts w:hint="eastAsia"/>
        </w:rPr>
        <w:t>试验前后</w:t>
      </w:r>
      <w:r w:rsidR="0054098E" w:rsidRPr="0054098E">
        <w:rPr>
          <w:rFonts w:hint="eastAsia"/>
        </w:rPr>
        <w:t>设备监测、报警、控制等功能应正常，</w:t>
      </w:r>
      <w:r w:rsidRPr="0054098E">
        <w:rPr>
          <w:rFonts w:hint="eastAsia"/>
        </w:rPr>
        <w:t>试验期间</w:t>
      </w:r>
      <w:r w:rsidR="0054098E" w:rsidRPr="0054098E">
        <w:t>输出计数率偏差不大于</w:t>
      </w:r>
      <w:r w:rsidR="0054098E" w:rsidRPr="0054098E">
        <w:t>±</w:t>
      </w:r>
      <w:r w:rsidR="0054098E" w:rsidRPr="0054098E">
        <w:t>20%</w:t>
      </w:r>
      <w:r w:rsidR="0054098E" w:rsidRPr="0054098E">
        <w:rPr>
          <w:rFonts w:hint="eastAsia"/>
        </w:rPr>
        <w:t>。</w:t>
      </w:r>
    </w:p>
    <w:p w:rsidR="0054098E" w:rsidRPr="0054098E" w:rsidRDefault="0054098E" w:rsidP="0054098E">
      <w:pPr>
        <w:widowControl/>
        <w:numPr>
          <w:ilvl w:val="3"/>
          <w:numId w:val="2"/>
        </w:numPr>
        <w:adjustRightInd/>
        <w:spacing w:beforeLines="50" w:before="156" w:afterLines="50" w:after="156" w:line="240" w:lineRule="auto"/>
        <w:outlineLvl w:val="2"/>
        <w:rPr>
          <w:rFonts w:ascii="黑体" w:eastAsia="黑体" w:hAnsi="黑体"/>
          <w:color w:val="000000" w:themeColor="text1"/>
          <w:kern w:val="0"/>
          <w:szCs w:val="20"/>
        </w:rPr>
      </w:pPr>
      <w:r w:rsidRPr="0054098E">
        <w:rPr>
          <w:rFonts w:ascii="黑体" w:eastAsia="黑体" w:hAnsi="黑体" w:hint="eastAsia"/>
          <w:color w:val="000000" w:themeColor="text1"/>
          <w:kern w:val="0"/>
          <w:szCs w:val="20"/>
        </w:rPr>
        <w:t>续航时间</w:t>
      </w:r>
    </w:p>
    <w:p w:rsidR="0054098E" w:rsidRPr="0054098E" w:rsidRDefault="0054098E" w:rsidP="0054098E">
      <w:pPr>
        <w:pStyle w:val="affffe"/>
        <w:ind w:firstLine="420"/>
      </w:pPr>
      <w:r w:rsidRPr="0054098E">
        <w:rPr>
          <w:rFonts w:hint="eastAsia"/>
        </w:rPr>
        <w:t>将</w:t>
      </w:r>
      <w:r w:rsidR="00CD2415">
        <w:rPr>
          <w:rFonts w:hint="eastAsia"/>
        </w:rPr>
        <w:t>监测仪表</w:t>
      </w:r>
      <w:r w:rsidRPr="0054098E">
        <w:rPr>
          <w:rFonts w:hint="eastAsia"/>
        </w:rPr>
        <w:t>置于标准γ辐射场中，选择剂量率值</w:t>
      </w:r>
      <w:r w:rsidR="00C06B2B">
        <w:rPr>
          <w:rFonts w:hint="eastAsia"/>
        </w:rPr>
        <w:t>不小于</w:t>
      </w:r>
      <w:r w:rsidRPr="0054098E">
        <w:rPr>
          <w:rFonts w:hint="eastAsia"/>
        </w:rPr>
        <w:t>120μ</w:t>
      </w:r>
      <w:r w:rsidRPr="0054098E">
        <w:t>Gy/h</w:t>
      </w:r>
      <w:r w:rsidRPr="0054098E">
        <w:rPr>
          <w:rFonts w:hint="eastAsia"/>
        </w:rPr>
        <w:t>的辐射点照射，设置传输周期为30s一次，在仅使用电池供电的情况下，记录设备从满电开始的续航时间，应</w:t>
      </w:r>
      <w:r w:rsidR="00C06B2B">
        <w:rPr>
          <w:rFonts w:hint="eastAsia"/>
        </w:rPr>
        <w:t>不小于</w:t>
      </w:r>
      <w:r w:rsidRPr="0054098E">
        <w:rPr>
          <w:rFonts w:hint="eastAsia"/>
        </w:rPr>
        <w:t>3d。</w:t>
      </w:r>
    </w:p>
    <w:p w:rsidR="0054098E" w:rsidRPr="0054098E" w:rsidRDefault="0054098E" w:rsidP="0054098E">
      <w:pPr>
        <w:widowControl/>
        <w:numPr>
          <w:ilvl w:val="3"/>
          <w:numId w:val="2"/>
        </w:numPr>
        <w:adjustRightInd/>
        <w:spacing w:beforeLines="50" w:before="156" w:afterLines="50" w:after="156" w:line="240" w:lineRule="auto"/>
        <w:outlineLvl w:val="2"/>
        <w:rPr>
          <w:rFonts w:ascii="黑体" w:eastAsia="黑体" w:hAnsi="黑体"/>
          <w:color w:val="000000" w:themeColor="text1"/>
          <w:kern w:val="0"/>
          <w:szCs w:val="20"/>
        </w:rPr>
      </w:pPr>
      <w:r w:rsidRPr="0054098E">
        <w:rPr>
          <w:rFonts w:ascii="黑体" w:eastAsia="黑体" w:hAnsi="黑体" w:hint="eastAsia"/>
          <w:color w:val="000000" w:themeColor="text1"/>
          <w:kern w:val="0"/>
          <w:szCs w:val="20"/>
        </w:rPr>
        <w:t>操作与显示</w:t>
      </w:r>
    </w:p>
    <w:p w:rsidR="0054098E" w:rsidRPr="0054098E" w:rsidRDefault="0054098E" w:rsidP="0054098E">
      <w:pPr>
        <w:pStyle w:val="affffe"/>
        <w:ind w:firstLine="420"/>
      </w:pPr>
      <w:r w:rsidRPr="0054098E">
        <w:rPr>
          <w:rFonts w:hint="eastAsia"/>
        </w:rPr>
        <w:t>操作设备按键，检查设备显示屏显示内容，应满足</w:t>
      </w:r>
      <w:r>
        <w:rPr>
          <w:rFonts w:hint="eastAsia"/>
        </w:rPr>
        <w:t>4</w:t>
      </w:r>
      <w:r w:rsidRPr="0054098E">
        <w:rPr>
          <w:rFonts w:hint="eastAsia"/>
        </w:rPr>
        <w:t>.2.7节的要求。</w:t>
      </w:r>
    </w:p>
    <w:p w:rsidR="0054098E" w:rsidRPr="0054098E" w:rsidRDefault="0054098E" w:rsidP="0054098E">
      <w:pPr>
        <w:widowControl/>
        <w:numPr>
          <w:ilvl w:val="3"/>
          <w:numId w:val="2"/>
        </w:numPr>
        <w:adjustRightInd/>
        <w:spacing w:beforeLines="50" w:before="156" w:afterLines="50" w:after="156" w:line="240" w:lineRule="auto"/>
        <w:outlineLvl w:val="2"/>
        <w:rPr>
          <w:rFonts w:ascii="黑体" w:eastAsia="黑体" w:hAnsi="黑体"/>
          <w:color w:val="000000" w:themeColor="text1"/>
          <w:kern w:val="0"/>
          <w:szCs w:val="20"/>
        </w:rPr>
      </w:pPr>
      <w:r w:rsidRPr="0054098E">
        <w:rPr>
          <w:rFonts w:ascii="黑体" w:eastAsia="黑体" w:hAnsi="黑体" w:hint="eastAsia"/>
          <w:color w:val="000000" w:themeColor="text1"/>
          <w:kern w:val="0"/>
          <w:szCs w:val="20"/>
        </w:rPr>
        <w:t>报警</w:t>
      </w:r>
    </w:p>
    <w:p w:rsidR="0054098E" w:rsidRPr="0054098E" w:rsidRDefault="0054098E" w:rsidP="0054098E">
      <w:pPr>
        <w:pStyle w:val="affffe"/>
        <w:ind w:firstLine="420"/>
      </w:pPr>
      <w:r w:rsidRPr="0054098E">
        <w:rPr>
          <w:rFonts w:hint="eastAsia"/>
        </w:rPr>
        <w:t>操作设备设置</w:t>
      </w:r>
      <w:r w:rsidR="00CD2415">
        <w:rPr>
          <w:rFonts w:hint="eastAsia"/>
        </w:rPr>
        <w:t>多</w:t>
      </w:r>
      <w:r w:rsidRPr="0054098E">
        <w:rPr>
          <w:rFonts w:hint="eastAsia"/>
        </w:rPr>
        <w:t>级报警阈值，将</w:t>
      </w:r>
      <w:r w:rsidR="00CD2415">
        <w:rPr>
          <w:rFonts w:hint="eastAsia"/>
        </w:rPr>
        <w:t>监测仪表</w:t>
      </w:r>
      <w:r w:rsidRPr="0054098E">
        <w:rPr>
          <w:rFonts w:hint="eastAsia"/>
        </w:rPr>
        <w:t>置于标准辐射场或便携式γ源附近，</w:t>
      </w:r>
      <w:r w:rsidR="00CD2415">
        <w:rPr>
          <w:rFonts w:hint="eastAsia"/>
        </w:rPr>
        <w:t>监测仪表</w:t>
      </w:r>
      <w:r w:rsidRPr="0054098E">
        <w:rPr>
          <w:rFonts w:hint="eastAsia"/>
        </w:rPr>
        <w:t>应能在超阈值后进行声光报警，报警频率应随报警级别增加，</w:t>
      </w:r>
      <w:r w:rsidR="00CD2415">
        <w:rPr>
          <w:rFonts w:hint="eastAsia"/>
        </w:rPr>
        <w:t>监测仪表</w:t>
      </w:r>
      <w:r w:rsidRPr="0054098E">
        <w:rPr>
          <w:rFonts w:hint="eastAsia"/>
        </w:rPr>
        <w:t>报警后，按键应能取消报警，但不会取消显示屏的报警指示。</w:t>
      </w:r>
    </w:p>
    <w:p w:rsidR="0054098E" w:rsidRPr="0054098E" w:rsidRDefault="0054098E" w:rsidP="0054098E">
      <w:pPr>
        <w:pStyle w:val="affffe"/>
        <w:ind w:firstLine="420"/>
      </w:pPr>
      <w:r w:rsidRPr="0054098E">
        <w:rPr>
          <w:rFonts w:hint="eastAsia"/>
        </w:rPr>
        <w:t>断开</w:t>
      </w:r>
      <w:r w:rsidR="00CD2415">
        <w:rPr>
          <w:rFonts w:hint="eastAsia"/>
        </w:rPr>
        <w:t>监测仪表</w:t>
      </w:r>
      <w:r w:rsidRPr="0054098E">
        <w:rPr>
          <w:rFonts w:hint="eastAsia"/>
        </w:rPr>
        <w:t>中核辐射探测模块与电路板的连接，为</w:t>
      </w:r>
      <w:r w:rsidR="00CD2415">
        <w:rPr>
          <w:rFonts w:hint="eastAsia"/>
        </w:rPr>
        <w:t>监测仪表</w:t>
      </w:r>
      <w:r w:rsidRPr="0054098E">
        <w:rPr>
          <w:rFonts w:hint="eastAsia"/>
        </w:rPr>
        <w:t>重新上电，</w:t>
      </w:r>
      <w:r w:rsidR="00CD2415">
        <w:rPr>
          <w:rFonts w:hint="eastAsia"/>
        </w:rPr>
        <w:t>监测仪表</w:t>
      </w:r>
      <w:r w:rsidRPr="0054098E">
        <w:rPr>
          <w:rFonts w:hint="eastAsia"/>
        </w:rPr>
        <w:t>应能报警提示异常。</w:t>
      </w:r>
    </w:p>
    <w:p w:rsidR="0054098E" w:rsidRDefault="0054098E" w:rsidP="0054098E">
      <w:pPr>
        <w:pStyle w:val="affffe"/>
        <w:ind w:firstLine="420"/>
      </w:pPr>
      <w:r w:rsidRPr="0054098E">
        <w:rPr>
          <w:rFonts w:hint="eastAsia"/>
        </w:rPr>
        <w:t>在续航时间试验中，检查</w:t>
      </w:r>
      <w:r w:rsidR="00CD2415">
        <w:rPr>
          <w:rFonts w:hint="eastAsia"/>
        </w:rPr>
        <w:t>监测仪表</w:t>
      </w:r>
      <w:r w:rsidRPr="0054098E">
        <w:rPr>
          <w:rFonts w:hint="eastAsia"/>
        </w:rPr>
        <w:t>电池电量不足时是否进行了声光报警提示。</w:t>
      </w:r>
    </w:p>
    <w:p w:rsidR="00CD2415" w:rsidRPr="0054098E" w:rsidRDefault="00727FD7" w:rsidP="0054098E">
      <w:pPr>
        <w:pStyle w:val="affffe"/>
        <w:ind w:firstLine="420"/>
      </w:pPr>
      <w:r>
        <w:rPr>
          <w:rFonts w:hint="eastAsia"/>
        </w:rPr>
        <w:t>监测仪表报警试验中，</w:t>
      </w:r>
      <w:r w:rsidR="00CD2415">
        <w:rPr>
          <w:rFonts w:hint="eastAsia"/>
        </w:rPr>
        <w:t>处理终端可接收报警状态</w:t>
      </w:r>
      <w:r>
        <w:rPr>
          <w:rFonts w:hint="eastAsia"/>
        </w:rPr>
        <w:t>并</w:t>
      </w:r>
      <w:r w:rsidR="00CD2415">
        <w:rPr>
          <w:rFonts w:hint="eastAsia"/>
        </w:rPr>
        <w:t>进行显示和提示。</w:t>
      </w:r>
    </w:p>
    <w:p w:rsidR="0054098E" w:rsidRPr="0054098E" w:rsidRDefault="0054098E" w:rsidP="0054098E">
      <w:pPr>
        <w:widowControl/>
        <w:numPr>
          <w:ilvl w:val="3"/>
          <w:numId w:val="2"/>
        </w:numPr>
        <w:adjustRightInd/>
        <w:spacing w:beforeLines="50" w:before="156" w:afterLines="50" w:after="156" w:line="240" w:lineRule="auto"/>
        <w:outlineLvl w:val="2"/>
        <w:rPr>
          <w:rFonts w:ascii="黑体" w:eastAsia="黑体" w:hAnsi="黑体"/>
          <w:color w:val="000000" w:themeColor="text1"/>
          <w:kern w:val="0"/>
          <w:szCs w:val="20"/>
        </w:rPr>
      </w:pPr>
      <w:r w:rsidRPr="0054098E">
        <w:rPr>
          <w:rFonts w:ascii="黑体" w:eastAsia="黑体" w:hAnsi="黑体" w:hint="eastAsia"/>
          <w:color w:val="000000" w:themeColor="text1"/>
          <w:kern w:val="0"/>
          <w:szCs w:val="20"/>
        </w:rPr>
        <w:t>数据传输</w:t>
      </w:r>
    </w:p>
    <w:p w:rsidR="0054098E" w:rsidRPr="0054098E" w:rsidRDefault="00727FD7" w:rsidP="0054098E">
      <w:pPr>
        <w:pStyle w:val="affffe"/>
        <w:ind w:firstLine="420"/>
      </w:pPr>
      <w:r>
        <w:rPr>
          <w:rFonts w:hint="eastAsia"/>
        </w:rPr>
        <w:t>在处理终端上为监测仪表</w:t>
      </w:r>
      <w:r w:rsidR="0054098E" w:rsidRPr="0054098E">
        <w:rPr>
          <w:rFonts w:hint="eastAsia"/>
        </w:rPr>
        <w:t>设置γ剂量率报警阈值及通讯频率，设置完成后读取结果应与设置值一致。</w:t>
      </w:r>
    </w:p>
    <w:p w:rsidR="0054098E" w:rsidRPr="0054098E" w:rsidRDefault="00727FD7" w:rsidP="0054098E">
      <w:pPr>
        <w:pStyle w:val="affffe"/>
        <w:ind w:firstLine="420"/>
      </w:pPr>
      <w:r>
        <w:rPr>
          <w:rFonts w:hint="eastAsia"/>
        </w:rPr>
        <w:t>在处理终端上为监测仪表</w:t>
      </w:r>
      <w:r w:rsidR="0054098E" w:rsidRPr="0054098E">
        <w:rPr>
          <w:rFonts w:hint="eastAsia"/>
        </w:rPr>
        <w:t>设置时统信息，设备应能更新显示设置时间。</w:t>
      </w:r>
    </w:p>
    <w:p w:rsidR="0054098E" w:rsidRPr="0054098E" w:rsidRDefault="00727FD7" w:rsidP="0054098E">
      <w:pPr>
        <w:pStyle w:val="affffe"/>
        <w:ind w:firstLine="420"/>
      </w:pPr>
      <w:r>
        <w:rPr>
          <w:rFonts w:hint="eastAsia"/>
        </w:rPr>
        <w:lastRenderedPageBreak/>
        <w:t>在处理终端上</w:t>
      </w:r>
      <w:r w:rsidR="0054098E" w:rsidRPr="0054098E">
        <w:rPr>
          <w:rFonts w:hint="eastAsia"/>
        </w:rPr>
        <w:t>监听设备的数据发布周期和内容，发布周期应与设置值一致，发布内容应至少包含设备编号、γ剂量率、设备状态（含设备工作状态、报警状态等）、电池电量等。</w:t>
      </w:r>
    </w:p>
    <w:p w:rsidR="0054098E" w:rsidRPr="0054098E" w:rsidRDefault="0054098E" w:rsidP="0054098E">
      <w:pPr>
        <w:widowControl/>
        <w:numPr>
          <w:ilvl w:val="3"/>
          <w:numId w:val="2"/>
        </w:numPr>
        <w:adjustRightInd/>
        <w:spacing w:beforeLines="50" w:before="156" w:afterLines="50" w:after="156" w:line="240" w:lineRule="auto"/>
        <w:outlineLvl w:val="2"/>
        <w:rPr>
          <w:rFonts w:ascii="黑体" w:eastAsia="黑体" w:hAnsi="黑体"/>
          <w:color w:val="000000" w:themeColor="text1"/>
          <w:kern w:val="0"/>
          <w:szCs w:val="20"/>
        </w:rPr>
      </w:pPr>
      <w:r w:rsidRPr="0054098E">
        <w:rPr>
          <w:rFonts w:ascii="黑体" w:eastAsia="黑体" w:hAnsi="黑体" w:hint="eastAsia"/>
          <w:color w:val="000000" w:themeColor="text1"/>
          <w:kern w:val="0"/>
          <w:szCs w:val="20"/>
        </w:rPr>
        <w:t>数据存储与导出</w:t>
      </w:r>
    </w:p>
    <w:p w:rsidR="0054098E" w:rsidRDefault="0054098E" w:rsidP="0054098E">
      <w:pPr>
        <w:pStyle w:val="affffe"/>
        <w:ind w:firstLine="420"/>
      </w:pPr>
      <w:r w:rsidRPr="0054098E">
        <w:rPr>
          <w:rFonts w:hint="eastAsia"/>
        </w:rPr>
        <w:t>设置</w:t>
      </w:r>
      <w:r w:rsidR="00727FD7">
        <w:rPr>
          <w:rFonts w:hint="eastAsia"/>
        </w:rPr>
        <w:t>监测仪表</w:t>
      </w:r>
      <w:r w:rsidRPr="0054098E">
        <w:rPr>
          <w:rFonts w:hint="eastAsia"/>
        </w:rPr>
        <w:t>的通讯与存储间隔为30s，为</w:t>
      </w:r>
      <w:r w:rsidR="00727FD7">
        <w:rPr>
          <w:rFonts w:hint="eastAsia"/>
        </w:rPr>
        <w:t>监测仪表</w:t>
      </w:r>
      <w:r w:rsidRPr="0054098E">
        <w:rPr>
          <w:rFonts w:hint="eastAsia"/>
        </w:rPr>
        <w:t>上电连续运行不少于8h，使用</w:t>
      </w:r>
      <w:r w:rsidR="00727FD7">
        <w:rPr>
          <w:rFonts w:hint="eastAsia"/>
        </w:rPr>
        <w:t>监测仪表</w:t>
      </w:r>
      <w:r w:rsidRPr="0054098E">
        <w:rPr>
          <w:rFonts w:hint="eastAsia"/>
        </w:rPr>
        <w:t>的数据导出接口将</w:t>
      </w:r>
      <w:r w:rsidR="00727FD7">
        <w:rPr>
          <w:rFonts w:hint="eastAsia"/>
        </w:rPr>
        <w:t>监测仪表</w:t>
      </w:r>
      <w:r w:rsidRPr="0054098E">
        <w:rPr>
          <w:rFonts w:hint="eastAsia"/>
        </w:rPr>
        <w:t>内存储的数据拷贝入电脑，检查数据应为距离当前时间最近的完整8h的数据。</w:t>
      </w:r>
    </w:p>
    <w:p w:rsidR="0054098E" w:rsidRDefault="003F22ED" w:rsidP="003F22ED">
      <w:pPr>
        <w:pStyle w:val="affc"/>
        <w:spacing w:before="312" w:after="312"/>
      </w:pPr>
      <w:bookmarkStart w:id="60" w:name="_Toc197619342"/>
      <w:r>
        <w:rPr>
          <w:rFonts w:hint="eastAsia"/>
        </w:rPr>
        <w:t>交货准备</w:t>
      </w:r>
      <w:bookmarkEnd w:id="60"/>
    </w:p>
    <w:p w:rsidR="003F22ED" w:rsidRPr="001C7EFD" w:rsidRDefault="003F22ED" w:rsidP="00727FD7">
      <w:pPr>
        <w:keepNext/>
        <w:keepLines/>
        <w:numPr>
          <w:ilvl w:val="2"/>
          <w:numId w:val="2"/>
        </w:numPr>
        <w:adjustRightInd/>
        <w:spacing w:beforeLines="50" w:before="156" w:afterLines="50" w:after="156" w:line="240" w:lineRule="auto"/>
        <w:ind w:left="0"/>
        <w:outlineLvl w:val="1"/>
        <w:rPr>
          <w:rFonts w:ascii="黑体" w:eastAsia="黑体" w:hAnsi="黑体"/>
          <w:bCs/>
          <w:szCs w:val="32"/>
        </w:rPr>
      </w:pPr>
      <w:r w:rsidRPr="001C7EFD">
        <w:rPr>
          <w:rFonts w:ascii="黑体" w:eastAsia="黑体" w:hAnsi="黑体" w:hint="eastAsia"/>
          <w:bCs/>
          <w:szCs w:val="32"/>
        </w:rPr>
        <w:t>包装</w:t>
      </w:r>
    </w:p>
    <w:p w:rsidR="003F22ED" w:rsidRPr="003F22ED" w:rsidRDefault="003F22ED" w:rsidP="003F22ED">
      <w:pPr>
        <w:pStyle w:val="affffe"/>
        <w:ind w:firstLine="420"/>
      </w:pPr>
      <w:r w:rsidRPr="003F22ED">
        <w:rPr>
          <w:rFonts w:hint="eastAsia"/>
        </w:rPr>
        <w:t>设备防护包装等级按照EJ/T 564和EJ/T 1059的要求进行，设备</w:t>
      </w:r>
      <w:r w:rsidRPr="003F22ED">
        <w:t>应</w:t>
      </w:r>
      <w:r w:rsidRPr="003F22ED">
        <w:rPr>
          <w:rFonts w:hint="eastAsia"/>
        </w:rPr>
        <w:t>采用塑料或保鲜膜裹覆表面。</w:t>
      </w:r>
    </w:p>
    <w:p w:rsidR="003F22ED" w:rsidRPr="003F22ED" w:rsidRDefault="003F22ED" w:rsidP="00727FD7">
      <w:pPr>
        <w:keepNext/>
        <w:keepLines/>
        <w:numPr>
          <w:ilvl w:val="2"/>
          <w:numId w:val="2"/>
        </w:numPr>
        <w:adjustRightInd/>
        <w:spacing w:beforeLines="50" w:before="156" w:afterLines="50" w:after="156" w:line="240" w:lineRule="auto"/>
        <w:ind w:left="0"/>
        <w:outlineLvl w:val="1"/>
        <w:rPr>
          <w:rFonts w:ascii="黑体" w:eastAsia="黑体" w:hAnsi="黑体"/>
          <w:bCs/>
          <w:szCs w:val="32"/>
        </w:rPr>
      </w:pPr>
      <w:r w:rsidRPr="003F22ED">
        <w:rPr>
          <w:rFonts w:ascii="黑体" w:eastAsia="黑体" w:hAnsi="黑体" w:hint="eastAsia"/>
          <w:bCs/>
          <w:szCs w:val="32"/>
        </w:rPr>
        <w:t>装箱</w:t>
      </w:r>
    </w:p>
    <w:p w:rsidR="003F22ED" w:rsidRPr="003F22ED" w:rsidRDefault="003F22ED" w:rsidP="003F22ED">
      <w:pPr>
        <w:pStyle w:val="affffe"/>
        <w:ind w:firstLine="420"/>
      </w:pPr>
      <w:r w:rsidRPr="003F22ED">
        <w:rPr>
          <w:rFonts w:hint="eastAsia"/>
        </w:rPr>
        <w:t>设备封装后直接装入木箱内，设备与木箱之间应填满减振材料或采取其它减振措施，以保证设备在规定的运输方式下，不致受到损坏；箱内应有使用说明书、检验合格证、产品完工文件、装箱清单、备品备件清单、质量反馈信息卡等。</w:t>
      </w:r>
    </w:p>
    <w:p w:rsidR="003F22ED" w:rsidRPr="001F198B" w:rsidRDefault="003F22ED" w:rsidP="00727FD7">
      <w:pPr>
        <w:keepNext/>
        <w:keepLines/>
        <w:numPr>
          <w:ilvl w:val="2"/>
          <w:numId w:val="2"/>
        </w:numPr>
        <w:adjustRightInd/>
        <w:spacing w:beforeLines="50" w:before="156" w:afterLines="50" w:after="156" w:line="240" w:lineRule="auto"/>
        <w:ind w:left="0"/>
        <w:outlineLvl w:val="1"/>
        <w:rPr>
          <w:rFonts w:ascii="黑体" w:eastAsia="黑体" w:hAnsi="黑体"/>
          <w:bCs/>
          <w:szCs w:val="32"/>
        </w:rPr>
      </w:pPr>
      <w:r w:rsidRPr="001F198B">
        <w:rPr>
          <w:rFonts w:ascii="黑体" w:eastAsia="黑体" w:hAnsi="黑体" w:hint="eastAsia"/>
          <w:bCs/>
          <w:szCs w:val="32"/>
        </w:rPr>
        <w:t>运输和贮存</w:t>
      </w:r>
    </w:p>
    <w:p w:rsidR="003F22ED" w:rsidRPr="003F22ED" w:rsidRDefault="003F22ED" w:rsidP="003F22ED">
      <w:pPr>
        <w:pStyle w:val="affffe"/>
        <w:ind w:firstLine="420"/>
      </w:pPr>
      <w:r w:rsidRPr="003F22ED">
        <w:rPr>
          <w:rFonts w:hint="eastAsia"/>
        </w:rPr>
        <w:t>在外包装条件下，可以用飞机、汽车、火车和轮船等方式运输。</w:t>
      </w:r>
    </w:p>
    <w:p w:rsidR="003F22ED" w:rsidRPr="003F22ED" w:rsidRDefault="003F22ED" w:rsidP="003F22ED">
      <w:pPr>
        <w:pStyle w:val="affffe"/>
        <w:ind w:firstLine="420"/>
      </w:pPr>
      <w:r w:rsidRPr="003F22ED">
        <w:rPr>
          <w:rFonts w:hint="eastAsia"/>
        </w:rPr>
        <w:t>在外包装条件下，贮存地点应干燥、通风、防雨、防水，保持清洁，无易引起腐蚀的介质，如有特殊要求，在合同中声明。</w:t>
      </w:r>
    </w:p>
    <w:p w:rsidR="003F22ED" w:rsidRPr="003F22ED" w:rsidRDefault="003F22ED" w:rsidP="003F22ED">
      <w:pPr>
        <w:pStyle w:val="affffe"/>
        <w:ind w:firstLine="420"/>
      </w:pPr>
      <w:r w:rsidRPr="003F22ED">
        <w:rPr>
          <w:rFonts w:hint="eastAsia"/>
        </w:rPr>
        <w:t>在设备外包装箱的侧面应印有明显标志，标志内容如下：产品型号、生产厂、外形尺寸、总重量。</w:t>
      </w:r>
    </w:p>
    <w:p w:rsidR="003F22ED" w:rsidRPr="003F22ED" w:rsidRDefault="003F22ED" w:rsidP="003F22ED">
      <w:pPr>
        <w:pStyle w:val="affffe"/>
        <w:ind w:firstLine="420"/>
      </w:pPr>
      <w:r w:rsidRPr="003F22ED">
        <w:rPr>
          <w:rFonts w:hint="eastAsia"/>
        </w:rPr>
        <w:t>储运指示标志应符合</w:t>
      </w:r>
      <w:r w:rsidRPr="003F22ED">
        <w:t>EJ/T 564</w:t>
      </w:r>
      <w:r w:rsidRPr="003F22ED">
        <w:rPr>
          <w:rFonts w:hint="eastAsia"/>
        </w:rPr>
        <w:t>的要求。</w:t>
      </w:r>
    </w:p>
    <w:p w:rsidR="003F22ED" w:rsidRPr="001F198B" w:rsidRDefault="003F22ED" w:rsidP="00727FD7">
      <w:pPr>
        <w:keepNext/>
        <w:keepLines/>
        <w:numPr>
          <w:ilvl w:val="2"/>
          <w:numId w:val="2"/>
        </w:numPr>
        <w:adjustRightInd/>
        <w:spacing w:beforeLines="50" w:before="156" w:afterLines="50" w:after="156" w:line="240" w:lineRule="auto"/>
        <w:ind w:left="0"/>
        <w:outlineLvl w:val="1"/>
        <w:rPr>
          <w:rFonts w:ascii="黑体" w:eastAsia="黑体" w:hAnsi="黑体"/>
          <w:bCs/>
          <w:szCs w:val="32"/>
        </w:rPr>
      </w:pPr>
      <w:r w:rsidRPr="001F198B">
        <w:rPr>
          <w:rFonts w:ascii="黑体" w:eastAsia="黑体" w:hAnsi="黑体" w:hint="eastAsia"/>
          <w:bCs/>
          <w:szCs w:val="32"/>
        </w:rPr>
        <w:t>标志</w:t>
      </w:r>
    </w:p>
    <w:p w:rsidR="003F22ED" w:rsidRPr="001F198B" w:rsidRDefault="003F22ED" w:rsidP="001F198B">
      <w:pPr>
        <w:widowControl/>
        <w:numPr>
          <w:ilvl w:val="3"/>
          <w:numId w:val="2"/>
        </w:numPr>
        <w:adjustRightInd/>
        <w:spacing w:beforeLines="50" w:before="156" w:afterLines="50" w:after="156" w:line="240" w:lineRule="auto"/>
        <w:outlineLvl w:val="2"/>
        <w:rPr>
          <w:rFonts w:ascii="黑体" w:eastAsia="黑体" w:hAnsi="黑体"/>
          <w:color w:val="000000" w:themeColor="text1"/>
          <w:kern w:val="0"/>
          <w:szCs w:val="20"/>
        </w:rPr>
      </w:pPr>
      <w:r w:rsidRPr="001F198B">
        <w:rPr>
          <w:rFonts w:ascii="黑体" w:eastAsia="黑体" w:hAnsi="黑体" w:hint="eastAsia"/>
          <w:color w:val="000000" w:themeColor="text1"/>
          <w:kern w:val="0"/>
          <w:szCs w:val="20"/>
        </w:rPr>
        <w:t>设备标志</w:t>
      </w:r>
    </w:p>
    <w:p w:rsidR="003F22ED" w:rsidRPr="003F22ED" w:rsidRDefault="003F22ED" w:rsidP="003F22ED">
      <w:pPr>
        <w:pStyle w:val="affffe"/>
        <w:ind w:firstLine="420"/>
      </w:pPr>
      <w:r w:rsidRPr="003F22ED">
        <w:rPr>
          <w:rFonts w:hint="eastAsia"/>
        </w:rPr>
        <w:t>出厂设备相应部位应包括但不限于以下标志：</w:t>
      </w:r>
    </w:p>
    <w:p w:rsidR="003F22ED" w:rsidRPr="003F22ED" w:rsidRDefault="003F22ED" w:rsidP="00AF518C">
      <w:pPr>
        <w:pStyle w:val="affffe"/>
        <w:numPr>
          <w:ilvl w:val="0"/>
          <w:numId w:val="35"/>
        </w:numPr>
        <w:ind w:firstLineChars="0"/>
      </w:pPr>
      <w:r w:rsidRPr="003F22ED">
        <w:rPr>
          <w:rFonts w:hint="eastAsia"/>
        </w:rPr>
        <w:t>制造商名称；</w:t>
      </w:r>
    </w:p>
    <w:p w:rsidR="003F22ED" w:rsidRPr="003F22ED" w:rsidRDefault="003F22ED" w:rsidP="00AF518C">
      <w:pPr>
        <w:pStyle w:val="affffe"/>
        <w:numPr>
          <w:ilvl w:val="0"/>
          <w:numId w:val="35"/>
        </w:numPr>
        <w:ind w:firstLineChars="0"/>
      </w:pPr>
      <w:r w:rsidRPr="003F22ED">
        <w:rPr>
          <w:rFonts w:hint="eastAsia"/>
        </w:rPr>
        <w:t>产品名称；</w:t>
      </w:r>
    </w:p>
    <w:p w:rsidR="003F22ED" w:rsidRPr="003F22ED" w:rsidRDefault="003F22ED" w:rsidP="00AF518C">
      <w:pPr>
        <w:pStyle w:val="affffe"/>
        <w:numPr>
          <w:ilvl w:val="0"/>
          <w:numId w:val="35"/>
        </w:numPr>
        <w:ind w:firstLineChars="0"/>
      </w:pPr>
      <w:r w:rsidRPr="003F22ED">
        <w:rPr>
          <w:rFonts w:hint="eastAsia"/>
        </w:rPr>
        <w:t>产品型号、出厂编号；</w:t>
      </w:r>
    </w:p>
    <w:p w:rsidR="003F22ED" w:rsidRPr="003F22ED" w:rsidRDefault="003F22ED" w:rsidP="00AF518C">
      <w:pPr>
        <w:pStyle w:val="affffe"/>
        <w:numPr>
          <w:ilvl w:val="0"/>
          <w:numId w:val="35"/>
        </w:numPr>
        <w:ind w:firstLineChars="0"/>
      </w:pPr>
      <w:r w:rsidRPr="003F22ED">
        <w:rPr>
          <w:rFonts w:hint="eastAsia"/>
        </w:rPr>
        <w:t>制造日期。</w:t>
      </w:r>
    </w:p>
    <w:p w:rsidR="003F22ED" w:rsidRPr="001F198B" w:rsidRDefault="003F22ED" w:rsidP="001F198B">
      <w:pPr>
        <w:widowControl/>
        <w:numPr>
          <w:ilvl w:val="3"/>
          <w:numId w:val="2"/>
        </w:numPr>
        <w:adjustRightInd/>
        <w:spacing w:beforeLines="50" w:before="156" w:afterLines="50" w:after="156" w:line="240" w:lineRule="auto"/>
        <w:outlineLvl w:val="2"/>
        <w:rPr>
          <w:rFonts w:ascii="黑体" w:eastAsia="黑体" w:hAnsi="黑体"/>
          <w:color w:val="000000" w:themeColor="text1"/>
          <w:kern w:val="0"/>
          <w:szCs w:val="20"/>
        </w:rPr>
      </w:pPr>
      <w:r w:rsidRPr="001F198B">
        <w:rPr>
          <w:rFonts w:ascii="黑体" w:eastAsia="黑体" w:hAnsi="黑体" w:hint="eastAsia"/>
          <w:color w:val="000000" w:themeColor="text1"/>
          <w:kern w:val="0"/>
          <w:szCs w:val="20"/>
        </w:rPr>
        <w:t>合格证标志</w:t>
      </w:r>
    </w:p>
    <w:p w:rsidR="003F22ED" w:rsidRPr="003F22ED" w:rsidRDefault="003F22ED" w:rsidP="003F22ED">
      <w:pPr>
        <w:pStyle w:val="affffe"/>
        <w:ind w:firstLine="420"/>
      </w:pPr>
      <w:r w:rsidRPr="003F22ED">
        <w:rPr>
          <w:rFonts w:hint="eastAsia"/>
        </w:rPr>
        <w:t>出厂设备均应出具相应的合格证，合格证上应包括但不限于以下标志：</w:t>
      </w:r>
    </w:p>
    <w:p w:rsidR="003F22ED" w:rsidRPr="003F22ED" w:rsidRDefault="003F22ED" w:rsidP="00AF518C">
      <w:pPr>
        <w:pStyle w:val="affffe"/>
        <w:numPr>
          <w:ilvl w:val="0"/>
          <w:numId w:val="36"/>
        </w:numPr>
        <w:ind w:firstLineChars="0"/>
      </w:pPr>
      <w:r w:rsidRPr="003F22ED">
        <w:rPr>
          <w:rFonts w:hint="eastAsia"/>
        </w:rPr>
        <w:t>设备的型号、出厂编号；</w:t>
      </w:r>
    </w:p>
    <w:p w:rsidR="003F22ED" w:rsidRPr="003F22ED" w:rsidRDefault="003F22ED" w:rsidP="00AF518C">
      <w:pPr>
        <w:pStyle w:val="affffe"/>
        <w:numPr>
          <w:ilvl w:val="0"/>
          <w:numId w:val="36"/>
        </w:numPr>
        <w:ind w:firstLineChars="0"/>
      </w:pPr>
      <w:r w:rsidRPr="003F22ED">
        <w:rPr>
          <w:rFonts w:hint="eastAsia"/>
        </w:rPr>
        <w:t>制造厂家；</w:t>
      </w:r>
    </w:p>
    <w:p w:rsidR="003F22ED" w:rsidRDefault="003F22ED" w:rsidP="00AF518C">
      <w:pPr>
        <w:pStyle w:val="affffe"/>
        <w:numPr>
          <w:ilvl w:val="0"/>
          <w:numId w:val="36"/>
        </w:numPr>
        <w:ind w:firstLineChars="0"/>
      </w:pPr>
      <w:r w:rsidRPr="003F22ED">
        <w:rPr>
          <w:rFonts w:hint="eastAsia"/>
        </w:rPr>
        <w:t>检验人员签字、质检部门印章及检验日期。</w:t>
      </w:r>
    </w:p>
    <w:p w:rsidR="004F0DDE" w:rsidRDefault="003F22ED">
      <w:pPr>
        <w:pStyle w:val="affc"/>
        <w:spacing w:before="312" w:after="312"/>
        <w:rPr>
          <w:kern w:val="2"/>
          <w:szCs w:val="21"/>
        </w:rPr>
      </w:pPr>
      <w:bookmarkStart w:id="61" w:name="_Toc170288552"/>
      <w:bookmarkStart w:id="62" w:name="_Toc197619343"/>
      <w:r>
        <w:rPr>
          <w:rFonts w:hint="eastAsia"/>
        </w:rPr>
        <w:t>标准实施及评价</w:t>
      </w:r>
      <w:bookmarkEnd w:id="61"/>
      <w:bookmarkEnd w:id="62"/>
    </w:p>
    <w:p w:rsidR="004F0DDE" w:rsidRDefault="003F22ED">
      <w:pPr>
        <w:pStyle w:val="affffffff7"/>
      </w:pPr>
      <w:r>
        <w:rPr>
          <w:rFonts w:hint="eastAsia"/>
        </w:rPr>
        <w:t>结合实际，认真做好标准实施准备，包括标准实施的方案准备、组织准备、知识准备、手段准备和物质条件准备等。</w:t>
      </w:r>
    </w:p>
    <w:p w:rsidR="004F0DDE" w:rsidRDefault="003F22ED">
      <w:pPr>
        <w:pStyle w:val="affffffff7"/>
      </w:pPr>
      <w:r>
        <w:rPr>
          <w:rFonts w:hint="eastAsia"/>
        </w:rPr>
        <w:lastRenderedPageBreak/>
        <w:t>制定标准实施方案，明确适用对象和场景、提供实施必备条件和保障（组织、制度、资金、人员和设备仪器等）、推荐方法路径，确定资源要素配置、关键环节和控制点，提出标准实施中的注意事项。</w:t>
      </w:r>
    </w:p>
    <w:p w:rsidR="004F0DDE" w:rsidRDefault="003F22ED">
      <w:pPr>
        <w:pStyle w:val="affffffff7"/>
      </w:pPr>
      <w:r>
        <w:rPr>
          <w:rFonts w:hint="eastAsia"/>
        </w:rPr>
        <w:t>针对相关方和具体对象/岗位进行标准宣贯和培训，结合标准要求，落实责任制，做到横向到边，纵向到底。</w:t>
      </w:r>
    </w:p>
    <w:p w:rsidR="004F0DDE" w:rsidRDefault="003F22ED">
      <w:pPr>
        <w:pStyle w:val="affffffff7"/>
      </w:pPr>
      <w:r>
        <w:rPr>
          <w:rFonts w:hint="eastAsia"/>
        </w:rPr>
        <w:t>标准实施主要</w:t>
      </w:r>
      <w:r w:rsidRPr="00DF5215">
        <w:rPr>
          <w:rFonts w:hint="eastAsia"/>
        </w:rPr>
        <w:t>在产品研制、产品生产、企业管理、商业服务、贸易、工程建设、技术改造等活动中开展。工程建设、技术改造活动标准实施的重点是落实国家的环境保护、健康、卫生、安全的要求；落实国际单位制的要求；落实供电和供能技术体制等要求。产品研制活动标准实施的重点是落实产品开发、功能性能、质量、安全、技术体制、接口、节能环保、资源节约、维护和维修等</w:t>
      </w:r>
      <w:r>
        <w:rPr>
          <w:rFonts w:hint="eastAsia"/>
        </w:rPr>
        <w:t>要求。</w:t>
      </w:r>
    </w:p>
    <w:p w:rsidR="004F0DDE" w:rsidRDefault="003F22ED">
      <w:pPr>
        <w:pStyle w:val="affffffff7"/>
      </w:pPr>
      <w:r>
        <w:rPr>
          <w:rFonts w:hint="eastAsia"/>
        </w:rPr>
        <w:t>标准实施的检查主要是检查标准实施方案的落实情况，需要逐条检查标准实施内容的落实，并记录未实施内容的理由或原因。标准实施检查也要检查标准实施的支持手段和物质条件的落实情况。做好标准实施验证记录，畅通标准实施信息采集的方式方法和反馈渠道，定期整理并处理收集到的意见建议。</w:t>
      </w:r>
    </w:p>
    <w:p w:rsidR="004F0DDE" w:rsidRDefault="003F22ED">
      <w:pPr>
        <w:pStyle w:val="affffffff7"/>
        <w:numPr>
          <w:ilvl w:val="0"/>
          <w:numId w:val="0"/>
        </w:numPr>
      </w:pPr>
      <w:r>
        <w:rPr>
          <w:rFonts w:hint="eastAsia"/>
        </w:rPr>
        <w:t>对标准实施评价的基本依据是《中华人民共和国标准化法》等。</w:t>
      </w:r>
    </w:p>
    <w:p w:rsidR="004F0DDE" w:rsidRDefault="003F22ED">
      <w:pPr>
        <w:pStyle w:val="affffffff7"/>
      </w:pPr>
      <w:r>
        <w:rPr>
          <w:rFonts w:hint="eastAsia"/>
        </w:rPr>
        <w:t>在标准实施一定时间后，对照标准实施方案，开展标准实施效果评价分析，总结实施经验成效，梳理存在的薄弱环节，标准实施的评价主要是评价标准实施的效果，主要从技术进步、质量水平提高、客户满意度、规范秩序、效率提高、节约费用、节省时间、履行社会责任等方面进行有益性评价，同时还要评价标准实施带来的问题，以便为未来改进提供参考。</w:t>
      </w:r>
    </w:p>
    <w:p w:rsidR="004F0DDE" w:rsidRDefault="003F22ED">
      <w:pPr>
        <w:pStyle w:val="affffffff7"/>
      </w:pPr>
      <w:r>
        <w:rPr>
          <w:rFonts w:hint="eastAsia"/>
        </w:rPr>
        <w:t>适时向专业标准化技术委员会和标准归口管理单位反馈情况，提出标准推广、修改、补充、完善或者废止等意见建议。</w:t>
      </w:r>
    </w:p>
    <w:p w:rsidR="004F0DDE" w:rsidRDefault="003F22ED">
      <w:pPr>
        <w:pStyle w:val="affffffff7"/>
      </w:pPr>
      <w:r>
        <w:rPr>
          <w:rFonts w:hint="eastAsia"/>
        </w:rPr>
        <w:t>标准实施信息及意见反馈表相关示例见附录A。</w:t>
      </w:r>
    </w:p>
    <w:p w:rsidR="004F0DDE" w:rsidRDefault="004F0DDE">
      <w:pPr>
        <w:pStyle w:val="affffe"/>
        <w:ind w:firstLine="420"/>
      </w:pPr>
    </w:p>
    <w:p w:rsidR="004F0DDE" w:rsidRDefault="004F0DDE">
      <w:pPr>
        <w:pStyle w:val="affffe"/>
        <w:ind w:firstLine="420"/>
      </w:pPr>
    </w:p>
    <w:p w:rsidR="004F0DDE" w:rsidRDefault="004F0DDE">
      <w:pPr>
        <w:pStyle w:val="affffe"/>
        <w:ind w:firstLine="420"/>
      </w:pPr>
    </w:p>
    <w:p w:rsidR="004F0DDE" w:rsidRDefault="004F0DDE">
      <w:pPr>
        <w:pStyle w:val="affffe"/>
        <w:ind w:firstLine="420"/>
        <w:sectPr w:rsidR="004F0DDE">
          <w:headerReference w:type="even" r:id="rId24"/>
          <w:headerReference w:type="default" r:id="rId25"/>
          <w:footerReference w:type="even" r:id="rId26"/>
          <w:footerReference w:type="default" r:id="rId27"/>
          <w:pgSz w:w="11906" w:h="16838"/>
          <w:pgMar w:top="1928" w:right="1134" w:bottom="1134" w:left="1134" w:header="1418" w:footer="1134" w:gutter="284"/>
          <w:pgNumType w:start="1"/>
          <w:cols w:space="425"/>
          <w:formProt w:val="0"/>
          <w:docGrid w:type="lines" w:linePitch="312"/>
        </w:sectPr>
      </w:pPr>
    </w:p>
    <w:p w:rsidR="004F0DDE" w:rsidRDefault="004F0DDE">
      <w:pPr>
        <w:pStyle w:val="af8"/>
      </w:pPr>
      <w:bookmarkStart w:id="63" w:name="BookMark5"/>
      <w:bookmarkEnd w:id="16"/>
    </w:p>
    <w:p w:rsidR="004F0DDE" w:rsidRDefault="004F0DDE">
      <w:pPr>
        <w:pStyle w:val="afe"/>
      </w:pPr>
    </w:p>
    <w:p w:rsidR="004F0DDE" w:rsidRDefault="003F22ED">
      <w:pPr>
        <w:pStyle w:val="aff3"/>
        <w:spacing w:after="156"/>
      </w:pPr>
      <w:r>
        <w:br/>
      </w:r>
      <w:bookmarkStart w:id="64" w:name="_Toc170288553"/>
      <w:bookmarkStart w:id="65" w:name="_Toc197619344"/>
      <w:r>
        <w:rPr>
          <w:rFonts w:hint="eastAsia"/>
        </w:rPr>
        <w:t>（资料性）</w:t>
      </w:r>
      <w:r>
        <w:br/>
      </w:r>
      <w:r>
        <w:rPr>
          <w:rFonts w:hint="eastAsia"/>
        </w:rPr>
        <w:t>湖北省地方标准实施信息及意见反馈表</w:t>
      </w:r>
      <w:bookmarkEnd w:id="64"/>
      <w:bookmarkEnd w:id="65"/>
    </w:p>
    <w:p w:rsidR="004F0DDE" w:rsidRDefault="003F22ED" w:rsidP="00C76F98">
      <w:pPr>
        <w:pStyle w:val="affffe"/>
        <w:ind w:firstLine="420"/>
      </w:pPr>
      <w:r>
        <w:rPr>
          <w:rFonts w:hint="eastAsia"/>
        </w:rPr>
        <w:t>湖北省地方标准实施信息及意见反馈表如表A.1所示。</w:t>
      </w:r>
    </w:p>
    <w:p w:rsidR="004F0DDE" w:rsidRDefault="003F22ED">
      <w:pPr>
        <w:pStyle w:val="aff"/>
        <w:spacing w:before="156" w:after="156"/>
      </w:pPr>
      <w:r>
        <w:rPr>
          <w:rFonts w:hint="eastAsia"/>
        </w:rPr>
        <w:t>湖北省地方标准实施信息及意见反馈表</w:t>
      </w:r>
    </w:p>
    <w:tbl>
      <w:tblPr>
        <w:tblStyle w:val="TableNormal11"/>
        <w:tblW w:w="9057"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11"/>
        <w:gridCol w:w="823"/>
        <w:gridCol w:w="338"/>
        <w:gridCol w:w="2192"/>
        <w:gridCol w:w="3109"/>
        <w:gridCol w:w="1384"/>
      </w:tblGrid>
      <w:tr w:rsidR="004F0DDE">
        <w:trPr>
          <w:trHeight w:val="576"/>
          <w:jc w:val="center"/>
        </w:trPr>
        <w:tc>
          <w:tcPr>
            <w:tcW w:w="2034" w:type="dxa"/>
            <w:gridSpan w:val="2"/>
            <w:tcBorders>
              <w:top w:val="single" w:sz="12" w:space="0" w:color="auto"/>
              <w:left w:val="single" w:sz="12" w:space="0" w:color="auto"/>
              <w:bottom w:val="single" w:sz="2" w:space="0" w:color="000000"/>
              <w:right w:val="single" w:sz="4" w:space="0" w:color="auto"/>
            </w:tcBorders>
            <w:vAlign w:val="center"/>
          </w:tcPr>
          <w:p w:rsidR="004F0DDE" w:rsidRDefault="003F22ED">
            <w:pPr>
              <w:widowControl/>
              <w:kinsoku w:val="0"/>
              <w:autoSpaceDE w:val="0"/>
              <w:autoSpaceDN w:val="0"/>
              <w:snapToGrid w:val="0"/>
              <w:spacing w:line="240" w:lineRule="auto"/>
              <w:jc w:val="center"/>
              <w:textAlignment w:val="baseline"/>
              <w:rPr>
                <w:rFonts w:ascii="宋体" w:hAnsi="宋体"/>
                <w:color w:val="000000"/>
                <w:kern w:val="0"/>
                <w:sz w:val="18"/>
                <w:szCs w:val="18"/>
              </w:rPr>
            </w:pPr>
            <w:r>
              <w:rPr>
                <w:rFonts w:ascii="宋体" w:hAnsi="宋体" w:hint="eastAsia"/>
                <w:color w:val="000000"/>
                <w:kern w:val="0"/>
                <w:sz w:val="18"/>
                <w:szCs w:val="18"/>
              </w:rPr>
              <w:t>标准名称及编号</w:t>
            </w:r>
          </w:p>
        </w:tc>
        <w:tc>
          <w:tcPr>
            <w:tcW w:w="7023" w:type="dxa"/>
            <w:gridSpan w:val="4"/>
            <w:tcBorders>
              <w:top w:val="single" w:sz="12" w:space="0" w:color="auto"/>
              <w:left w:val="nil"/>
              <w:bottom w:val="single" w:sz="2" w:space="0" w:color="000000"/>
              <w:right w:val="single" w:sz="12" w:space="0" w:color="auto"/>
            </w:tcBorders>
            <w:vAlign w:val="center"/>
          </w:tcPr>
          <w:p w:rsidR="004F0DDE" w:rsidRDefault="004F0DDE">
            <w:pPr>
              <w:snapToGrid w:val="0"/>
              <w:spacing w:line="240" w:lineRule="auto"/>
              <w:rPr>
                <w:rFonts w:ascii="宋体" w:hAnsi="宋体" w:cs="Arial"/>
                <w:kern w:val="0"/>
                <w:sz w:val="18"/>
                <w:szCs w:val="18"/>
              </w:rPr>
            </w:pPr>
          </w:p>
        </w:tc>
      </w:tr>
      <w:tr w:rsidR="004F0DDE">
        <w:trPr>
          <w:trHeight w:val="806"/>
          <w:jc w:val="center"/>
        </w:trPr>
        <w:tc>
          <w:tcPr>
            <w:tcW w:w="1211" w:type="dxa"/>
            <w:vMerge w:val="restart"/>
            <w:tcBorders>
              <w:top w:val="single" w:sz="12" w:space="0" w:color="auto"/>
              <w:left w:val="single" w:sz="12" w:space="0" w:color="auto"/>
              <w:bottom w:val="single" w:sz="4" w:space="0" w:color="auto"/>
              <w:right w:val="single" w:sz="4" w:space="0" w:color="auto"/>
            </w:tcBorders>
            <w:vAlign w:val="center"/>
          </w:tcPr>
          <w:p w:rsidR="004F0DDE" w:rsidRDefault="003F22ED">
            <w:pPr>
              <w:widowControl/>
              <w:kinsoku w:val="0"/>
              <w:autoSpaceDE w:val="0"/>
              <w:autoSpaceDN w:val="0"/>
              <w:snapToGrid w:val="0"/>
              <w:spacing w:line="240" w:lineRule="auto"/>
              <w:jc w:val="center"/>
              <w:textAlignment w:val="baseline"/>
              <w:rPr>
                <w:rFonts w:ascii="宋体" w:hAnsi="宋体"/>
                <w:color w:val="000000"/>
                <w:kern w:val="0"/>
                <w:sz w:val="18"/>
                <w:szCs w:val="18"/>
              </w:rPr>
            </w:pPr>
            <w:r>
              <w:rPr>
                <w:rFonts w:ascii="宋体" w:hAnsi="宋体" w:hint="eastAsia"/>
                <w:color w:val="000000"/>
                <w:kern w:val="0"/>
                <w:sz w:val="18"/>
                <w:szCs w:val="18"/>
              </w:rPr>
              <w:t>总体评价</w:t>
            </w:r>
          </w:p>
        </w:tc>
        <w:tc>
          <w:tcPr>
            <w:tcW w:w="1161" w:type="dxa"/>
            <w:gridSpan w:val="2"/>
            <w:tcBorders>
              <w:top w:val="single" w:sz="12" w:space="0" w:color="auto"/>
              <w:left w:val="nil"/>
              <w:bottom w:val="single" w:sz="4" w:space="0" w:color="auto"/>
              <w:right w:val="single" w:sz="4" w:space="0" w:color="auto"/>
            </w:tcBorders>
            <w:vAlign w:val="center"/>
          </w:tcPr>
          <w:p w:rsidR="004F0DDE" w:rsidRDefault="003F22ED">
            <w:pPr>
              <w:widowControl/>
              <w:kinsoku w:val="0"/>
              <w:autoSpaceDE w:val="0"/>
              <w:autoSpaceDN w:val="0"/>
              <w:snapToGrid w:val="0"/>
              <w:spacing w:line="240" w:lineRule="auto"/>
              <w:jc w:val="center"/>
              <w:textAlignment w:val="baseline"/>
              <w:rPr>
                <w:rFonts w:ascii="宋体" w:hAnsi="宋体"/>
                <w:color w:val="000000"/>
                <w:kern w:val="0"/>
                <w:sz w:val="18"/>
                <w:szCs w:val="18"/>
              </w:rPr>
            </w:pPr>
            <w:r>
              <w:rPr>
                <w:rFonts w:ascii="宋体" w:hAnsi="宋体" w:hint="eastAsia"/>
                <w:color w:val="000000"/>
                <w:kern w:val="0"/>
                <w:sz w:val="18"/>
                <w:szCs w:val="18"/>
              </w:rPr>
              <w:t>适用性</w:t>
            </w:r>
          </w:p>
        </w:tc>
        <w:tc>
          <w:tcPr>
            <w:tcW w:w="5301" w:type="dxa"/>
            <w:gridSpan w:val="2"/>
            <w:tcBorders>
              <w:top w:val="single" w:sz="12" w:space="0" w:color="auto"/>
              <w:left w:val="nil"/>
              <w:bottom w:val="single" w:sz="4" w:space="0" w:color="auto"/>
              <w:right w:val="single" w:sz="4" w:space="0" w:color="auto"/>
            </w:tcBorders>
            <w:vAlign w:val="center"/>
          </w:tcPr>
          <w:p w:rsidR="004F0DDE" w:rsidRDefault="003F22ED">
            <w:pPr>
              <w:widowControl/>
              <w:kinsoku w:val="0"/>
              <w:autoSpaceDE w:val="0"/>
              <w:autoSpaceDN w:val="0"/>
              <w:snapToGrid w:val="0"/>
              <w:spacing w:line="240" w:lineRule="auto"/>
              <w:textAlignment w:val="baseline"/>
              <w:rPr>
                <w:rFonts w:ascii="宋体" w:hAnsi="宋体"/>
                <w:color w:val="000000"/>
                <w:kern w:val="0"/>
                <w:sz w:val="18"/>
                <w:szCs w:val="18"/>
              </w:rPr>
            </w:pPr>
            <w:r>
              <w:rPr>
                <w:rFonts w:ascii="宋体" w:hAnsi="宋体" w:hint="eastAsia"/>
                <w:color w:val="000000"/>
                <w:kern w:val="0"/>
                <w:sz w:val="18"/>
                <w:szCs w:val="18"/>
              </w:rPr>
              <w:t>该标准与当前所在地的产业或社会发展水平是否相匹配？</w:t>
            </w:r>
          </w:p>
        </w:tc>
        <w:tc>
          <w:tcPr>
            <w:tcW w:w="1384" w:type="dxa"/>
            <w:tcBorders>
              <w:top w:val="single" w:sz="12" w:space="0" w:color="auto"/>
              <w:left w:val="nil"/>
              <w:bottom w:val="single" w:sz="4" w:space="0" w:color="auto"/>
              <w:right w:val="single" w:sz="12" w:space="0" w:color="auto"/>
            </w:tcBorders>
            <w:vAlign w:val="center"/>
          </w:tcPr>
          <w:p w:rsidR="004F0DDE" w:rsidRDefault="003F22ED">
            <w:pPr>
              <w:widowControl/>
              <w:kinsoku w:val="0"/>
              <w:autoSpaceDE w:val="0"/>
              <w:autoSpaceDN w:val="0"/>
              <w:snapToGrid w:val="0"/>
              <w:spacing w:line="240" w:lineRule="auto"/>
              <w:jc w:val="center"/>
              <w:textAlignment w:val="baseline"/>
              <w:rPr>
                <w:rFonts w:ascii="宋体" w:hAnsi="宋体"/>
                <w:color w:val="000000"/>
                <w:kern w:val="0"/>
                <w:sz w:val="18"/>
                <w:szCs w:val="18"/>
              </w:rPr>
            </w:pPr>
            <w:r>
              <w:rPr>
                <w:rFonts w:ascii="宋体" w:hAnsi="宋体"/>
                <w:noProof/>
                <w:color w:val="000000"/>
                <w:kern w:val="0"/>
                <w:sz w:val="18"/>
                <w:szCs w:val="18"/>
              </w:rPr>
              <w:drawing>
                <wp:inline distT="0" distB="0" distL="0" distR="0">
                  <wp:extent cx="117475" cy="117475"/>
                  <wp:effectExtent l="0" t="0" r="0" b="0"/>
                  <wp:docPr id="17" name="图片 17" descr="C:\Users\guang\AppData\Local\Temp\ksohtml13904\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C:\Users\guang\AppData\Local\Temp\ksohtml13904\wps1.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r>
              <w:rPr>
                <w:rFonts w:ascii="宋体" w:hAnsi="宋体" w:hint="eastAsia"/>
                <w:color w:val="000000"/>
                <w:kern w:val="0"/>
                <w:sz w:val="18"/>
                <w:szCs w:val="18"/>
              </w:rPr>
              <w:t xml:space="preserve">是 </w:t>
            </w:r>
            <w:r>
              <w:rPr>
                <w:rFonts w:ascii="宋体" w:hAnsi="宋体"/>
                <w:color w:val="000000"/>
                <w:kern w:val="0"/>
                <w:sz w:val="18"/>
                <w:szCs w:val="18"/>
              </w:rPr>
              <w:t xml:space="preserve"> </w:t>
            </w:r>
            <w:r>
              <w:rPr>
                <w:rFonts w:ascii="宋体" w:hAnsi="宋体"/>
                <w:noProof/>
                <w:color w:val="000000"/>
                <w:kern w:val="0"/>
                <w:sz w:val="18"/>
                <w:szCs w:val="18"/>
              </w:rPr>
              <w:drawing>
                <wp:inline distT="0" distB="0" distL="0" distR="0">
                  <wp:extent cx="117475" cy="117475"/>
                  <wp:effectExtent l="0" t="0" r="0" b="0"/>
                  <wp:docPr id="16" name="图片 16" descr="C:\Users\guang\AppData\Local\Temp\ksohtml13904\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guang\AppData\Local\Temp\ksohtml13904\wps2.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r>
              <w:rPr>
                <w:rFonts w:ascii="宋体" w:hAnsi="宋体" w:hint="eastAsia"/>
                <w:color w:val="000000"/>
                <w:kern w:val="0"/>
                <w:sz w:val="18"/>
                <w:szCs w:val="18"/>
              </w:rPr>
              <w:t>否</w:t>
            </w:r>
          </w:p>
        </w:tc>
      </w:tr>
      <w:tr w:rsidR="004F0DDE">
        <w:trPr>
          <w:trHeight w:val="694"/>
          <w:jc w:val="center"/>
        </w:trPr>
        <w:tc>
          <w:tcPr>
            <w:tcW w:w="1211" w:type="dxa"/>
            <w:vMerge/>
            <w:tcBorders>
              <w:top w:val="single" w:sz="12" w:space="0" w:color="auto"/>
              <w:left w:val="single" w:sz="12" w:space="0" w:color="auto"/>
              <w:bottom w:val="single" w:sz="4" w:space="0" w:color="auto"/>
              <w:right w:val="single" w:sz="4" w:space="0" w:color="auto"/>
            </w:tcBorders>
            <w:vAlign w:val="center"/>
          </w:tcPr>
          <w:p w:rsidR="004F0DDE" w:rsidRDefault="004F0DDE">
            <w:pPr>
              <w:widowControl/>
              <w:snapToGrid w:val="0"/>
              <w:spacing w:line="240" w:lineRule="auto"/>
              <w:rPr>
                <w:rFonts w:ascii="宋体" w:hAnsi="宋体"/>
                <w:color w:val="000000"/>
                <w:kern w:val="0"/>
                <w:sz w:val="18"/>
                <w:szCs w:val="18"/>
              </w:rPr>
            </w:pPr>
          </w:p>
        </w:tc>
        <w:tc>
          <w:tcPr>
            <w:tcW w:w="1161" w:type="dxa"/>
            <w:gridSpan w:val="2"/>
            <w:tcBorders>
              <w:top w:val="single" w:sz="4" w:space="0" w:color="auto"/>
              <w:left w:val="nil"/>
              <w:bottom w:val="single" w:sz="4" w:space="0" w:color="auto"/>
              <w:right w:val="single" w:sz="4" w:space="0" w:color="auto"/>
            </w:tcBorders>
            <w:vAlign w:val="center"/>
          </w:tcPr>
          <w:p w:rsidR="004F0DDE" w:rsidRDefault="003F22ED">
            <w:pPr>
              <w:widowControl/>
              <w:kinsoku w:val="0"/>
              <w:autoSpaceDE w:val="0"/>
              <w:autoSpaceDN w:val="0"/>
              <w:snapToGrid w:val="0"/>
              <w:spacing w:line="240" w:lineRule="auto"/>
              <w:jc w:val="center"/>
              <w:textAlignment w:val="baseline"/>
              <w:rPr>
                <w:rFonts w:ascii="宋体" w:hAnsi="宋体"/>
                <w:color w:val="000000"/>
                <w:kern w:val="0"/>
                <w:sz w:val="18"/>
                <w:szCs w:val="18"/>
              </w:rPr>
            </w:pPr>
            <w:r>
              <w:rPr>
                <w:rFonts w:ascii="宋体" w:hAnsi="宋体" w:hint="eastAsia"/>
                <w:color w:val="000000"/>
                <w:kern w:val="0"/>
                <w:sz w:val="18"/>
                <w:szCs w:val="18"/>
              </w:rPr>
              <w:t>协调性</w:t>
            </w:r>
          </w:p>
        </w:tc>
        <w:tc>
          <w:tcPr>
            <w:tcW w:w="5301" w:type="dxa"/>
            <w:gridSpan w:val="2"/>
            <w:tcBorders>
              <w:top w:val="single" w:sz="4" w:space="0" w:color="auto"/>
              <w:left w:val="nil"/>
              <w:bottom w:val="single" w:sz="4" w:space="0" w:color="auto"/>
              <w:right w:val="single" w:sz="4" w:space="0" w:color="auto"/>
            </w:tcBorders>
            <w:vAlign w:val="center"/>
          </w:tcPr>
          <w:p w:rsidR="004F0DDE" w:rsidRDefault="003F22ED">
            <w:pPr>
              <w:widowControl/>
              <w:kinsoku w:val="0"/>
              <w:autoSpaceDE w:val="0"/>
              <w:autoSpaceDN w:val="0"/>
              <w:snapToGrid w:val="0"/>
              <w:spacing w:line="240" w:lineRule="auto"/>
              <w:textAlignment w:val="baseline"/>
              <w:rPr>
                <w:rFonts w:ascii="宋体" w:hAnsi="宋体"/>
                <w:color w:val="000000"/>
                <w:kern w:val="0"/>
                <w:sz w:val="18"/>
                <w:szCs w:val="18"/>
              </w:rPr>
            </w:pPr>
            <w:r>
              <w:rPr>
                <w:rFonts w:ascii="宋体" w:hAnsi="宋体" w:hint="eastAsia"/>
                <w:color w:val="000000"/>
                <w:kern w:val="0"/>
                <w:sz w:val="18"/>
                <w:szCs w:val="18"/>
              </w:rPr>
              <w:t>该标准的特色要求与其他强制性标准的主要技术指标、相关法律法规、部门规章或产业政策是否协调？</w:t>
            </w:r>
          </w:p>
        </w:tc>
        <w:tc>
          <w:tcPr>
            <w:tcW w:w="1384" w:type="dxa"/>
            <w:tcBorders>
              <w:top w:val="single" w:sz="4" w:space="0" w:color="auto"/>
              <w:left w:val="nil"/>
              <w:bottom w:val="single" w:sz="4" w:space="0" w:color="auto"/>
              <w:right w:val="single" w:sz="12" w:space="0" w:color="auto"/>
            </w:tcBorders>
            <w:vAlign w:val="center"/>
          </w:tcPr>
          <w:p w:rsidR="004F0DDE" w:rsidRDefault="003F22ED">
            <w:pPr>
              <w:widowControl/>
              <w:kinsoku w:val="0"/>
              <w:autoSpaceDE w:val="0"/>
              <w:autoSpaceDN w:val="0"/>
              <w:snapToGrid w:val="0"/>
              <w:spacing w:line="240" w:lineRule="auto"/>
              <w:jc w:val="center"/>
              <w:textAlignment w:val="baseline"/>
              <w:rPr>
                <w:rFonts w:ascii="宋体" w:hAnsi="宋体"/>
                <w:color w:val="000000"/>
                <w:kern w:val="0"/>
                <w:sz w:val="18"/>
                <w:szCs w:val="18"/>
              </w:rPr>
            </w:pPr>
            <w:r>
              <w:rPr>
                <w:rFonts w:ascii="宋体" w:hAnsi="宋体"/>
                <w:noProof/>
                <w:color w:val="000000"/>
                <w:kern w:val="0"/>
                <w:sz w:val="18"/>
                <w:szCs w:val="18"/>
              </w:rPr>
              <w:drawing>
                <wp:inline distT="0" distB="0" distL="0" distR="0">
                  <wp:extent cx="117475" cy="117475"/>
                  <wp:effectExtent l="0" t="0" r="0" b="0"/>
                  <wp:docPr id="15" name="图片 15" descr="C:\Users\guang\AppData\Local\Temp\ksohtml13904\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C:\Users\guang\AppData\Local\Temp\ksohtml13904\wps3.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r>
              <w:rPr>
                <w:rFonts w:ascii="宋体" w:hAnsi="宋体" w:hint="eastAsia"/>
                <w:color w:val="000000"/>
                <w:kern w:val="0"/>
                <w:sz w:val="18"/>
                <w:szCs w:val="18"/>
              </w:rPr>
              <w:t xml:space="preserve">是  </w:t>
            </w:r>
            <w:r>
              <w:rPr>
                <w:rFonts w:ascii="宋体" w:hAnsi="宋体"/>
                <w:noProof/>
                <w:color w:val="000000"/>
                <w:kern w:val="0"/>
                <w:sz w:val="18"/>
                <w:szCs w:val="18"/>
              </w:rPr>
              <w:drawing>
                <wp:inline distT="0" distB="0" distL="0" distR="0">
                  <wp:extent cx="117475" cy="117475"/>
                  <wp:effectExtent l="0" t="0" r="0" b="0"/>
                  <wp:docPr id="14" name="图片 14" descr="C:\Users\guang\AppData\Local\Temp\ksohtml13904\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C:\Users\guang\AppData\Local\Temp\ksohtml13904\wps4.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r>
              <w:rPr>
                <w:rFonts w:ascii="宋体" w:hAnsi="宋体" w:hint="eastAsia"/>
                <w:color w:val="000000"/>
                <w:kern w:val="0"/>
                <w:sz w:val="18"/>
                <w:szCs w:val="18"/>
              </w:rPr>
              <w:t>否</w:t>
            </w:r>
          </w:p>
        </w:tc>
      </w:tr>
      <w:tr w:rsidR="004F0DDE">
        <w:trPr>
          <w:trHeight w:val="803"/>
          <w:jc w:val="center"/>
        </w:trPr>
        <w:tc>
          <w:tcPr>
            <w:tcW w:w="1211" w:type="dxa"/>
            <w:vMerge/>
            <w:tcBorders>
              <w:top w:val="single" w:sz="12" w:space="0" w:color="auto"/>
              <w:left w:val="single" w:sz="12" w:space="0" w:color="auto"/>
              <w:bottom w:val="single" w:sz="4" w:space="0" w:color="auto"/>
              <w:right w:val="single" w:sz="4" w:space="0" w:color="auto"/>
            </w:tcBorders>
            <w:vAlign w:val="center"/>
          </w:tcPr>
          <w:p w:rsidR="004F0DDE" w:rsidRDefault="004F0DDE">
            <w:pPr>
              <w:widowControl/>
              <w:snapToGrid w:val="0"/>
              <w:spacing w:line="240" w:lineRule="auto"/>
              <w:rPr>
                <w:rFonts w:ascii="宋体" w:hAnsi="宋体"/>
                <w:color w:val="000000"/>
                <w:kern w:val="0"/>
                <w:sz w:val="18"/>
                <w:szCs w:val="18"/>
              </w:rPr>
            </w:pPr>
          </w:p>
        </w:tc>
        <w:tc>
          <w:tcPr>
            <w:tcW w:w="1161" w:type="dxa"/>
            <w:gridSpan w:val="2"/>
            <w:tcBorders>
              <w:top w:val="single" w:sz="4" w:space="0" w:color="auto"/>
              <w:left w:val="nil"/>
              <w:bottom w:val="single" w:sz="4" w:space="0" w:color="auto"/>
              <w:right w:val="single" w:sz="4" w:space="0" w:color="auto"/>
            </w:tcBorders>
            <w:vAlign w:val="center"/>
          </w:tcPr>
          <w:p w:rsidR="004F0DDE" w:rsidRDefault="003F22ED">
            <w:pPr>
              <w:widowControl/>
              <w:kinsoku w:val="0"/>
              <w:autoSpaceDE w:val="0"/>
              <w:autoSpaceDN w:val="0"/>
              <w:snapToGrid w:val="0"/>
              <w:spacing w:line="240" w:lineRule="auto"/>
              <w:jc w:val="center"/>
              <w:textAlignment w:val="baseline"/>
              <w:rPr>
                <w:rFonts w:ascii="宋体" w:hAnsi="宋体"/>
                <w:color w:val="000000"/>
                <w:kern w:val="0"/>
                <w:sz w:val="18"/>
                <w:szCs w:val="18"/>
              </w:rPr>
            </w:pPr>
            <w:r>
              <w:rPr>
                <w:rFonts w:ascii="宋体" w:hAnsi="宋体" w:hint="eastAsia"/>
                <w:color w:val="000000"/>
                <w:kern w:val="0"/>
                <w:sz w:val="18"/>
                <w:szCs w:val="18"/>
              </w:rPr>
              <w:t>执行情况</w:t>
            </w:r>
          </w:p>
        </w:tc>
        <w:tc>
          <w:tcPr>
            <w:tcW w:w="5301" w:type="dxa"/>
            <w:gridSpan w:val="2"/>
            <w:tcBorders>
              <w:top w:val="single" w:sz="4" w:space="0" w:color="auto"/>
              <w:left w:val="nil"/>
              <w:bottom w:val="single" w:sz="4" w:space="0" w:color="auto"/>
              <w:right w:val="single" w:sz="4" w:space="0" w:color="auto"/>
            </w:tcBorders>
            <w:vAlign w:val="center"/>
          </w:tcPr>
          <w:p w:rsidR="004F0DDE" w:rsidRDefault="003F22ED">
            <w:pPr>
              <w:widowControl/>
              <w:kinsoku w:val="0"/>
              <w:autoSpaceDE w:val="0"/>
              <w:autoSpaceDN w:val="0"/>
              <w:snapToGrid w:val="0"/>
              <w:spacing w:line="240" w:lineRule="auto"/>
              <w:textAlignment w:val="baseline"/>
              <w:rPr>
                <w:rFonts w:ascii="宋体" w:hAnsi="宋体"/>
                <w:color w:val="000000"/>
                <w:kern w:val="0"/>
                <w:sz w:val="18"/>
                <w:szCs w:val="18"/>
              </w:rPr>
            </w:pPr>
            <w:r>
              <w:rPr>
                <w:rFonts w:ascii="宋体" w:hAnsi="宋体" w:hint="eastAsia"/>
                <w:color w:val="000000"/>
                <w:kern w:val="0"/>
                <w:sz w:val="18"/>
                <w:szCs w:val="18"/>
              </w:rPr>
              <w:t>标准执行单位或人员是否按照标准要求组织开展相关工作？</w:t>
            </w:r>
          </w:p>
        </w:tc>
        <w:tc>
          <w:tcPr>
            <w:tcW w:w="1384" w:type="dxa"/>
            <w:tcBorders>
              <w:top w:val="single" w:sz="4" w:space="0" w:color="auto"/>
              <w:left w:val="nil"/>
              <w:bottom w:val="single" w:sz="4" w:space="0" w:color="auto"/>
              <w:right w:val="single" w:sz="12" w:space="0" w:color="auto"/>
            </w:tcBorders>
            <w:vAlign w:val="center"/>
          </w:tcPr>
          <w:p w:rsidR="004F0DDE" w:rsidRDefault="003F22ED">
            <w:pPr>
              <w:widowControl/>
              <w:kinsoku w:val="0"/>
              <w:autoSpaceDE w:val="0"/>
              <w:autoSpaceDN w:val="0"/>
              <w:snapToGrid w:val="0"/>
              <w:spacing w:line="240" w:lineRule="auto"/>
              <w:jc w:val="center"/>
              <w:textAlignment w:val="baseline"/>
              <w:rPr>
                <w:rFonts w:ascii="宋体" w:hAnsi="宋体"/>
                <w:color w:val="000000"/>
                <w:kern w:val="0"/>
                <w:sz w:val="18"/>
                <w:szCs w:val="18"/>
              </w:rPr>
            </w:pPr>
            <w:r>
              <w:rPr>
                <w:rFonts w:ascii="宋体" w:hAnsi="宋体"/>
                <w:noProof/>
                <w:color w:val="000000"/>
                <w:kern w:val="0"/>
                <w:sz w:val="18"/>
                <w:szCs w:val="18"/>
              </w:rPr>
              <w:drawing>
                <wp:inline distT="0" distB="0" distL="0" distR="0">
                  <wp:extent cx="117475" cy="117475"/>
                  <wp:effectExtent l="0" t="0" r="0" b="0"/>
                  <wp:docPr id="13" name="图片 13" descr="C:\Users\guang\AppData\Local\Temp\ksohtml13904\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C:\Users\guang\AppData\Local\Temp\ksohtml13904\wps5.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r>
              <w:rPr>
                <w:rFonts w:ascii="宋体" w:hAnsi="宋体" w:hint="eastAsia"/>
                <w:color w:val="000000"/>
                <w:kern w:val="0"/>
                <w:sz w:val="18"/>
                <w:szCs w:val="18"/>
              </w:rPr>
              <w:t xml:space="preserve">是  </w:t>
            </w:r>
            <w:r>
              <w:rPr>
                <w:rFonts w:ascii="宋体" w:hAnsi="宋体"/>
                <w:noProof/>
                <w:color w:val="000000"/>
                <w:kern w:val="0"/>
                <w:sz w:val="18"/>
                <w:szCs w:val="18"/>
              </w:rPr>
              <w:drawing>
                <wp:inline distT="0" distB="0" distL="0" distR="0">
                  <wp:extent cx="117475" cy="117475"/>
                  <wp:effectExtent l="0" t="0" r="0" b="0"/>
                  <wp:docPr id="12" name="图片 12" descr="C:\Users\guang\AppData\Local\Temp\ksohtml13904\wp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C:\Users\guang\AppData\Local\Temp\ksohtml13904\wps6.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r>
              <w:rPr>
                <w:rFonts w:ascii="宋体" w:hAnsi="宋体" w:hint="eastAsia"/>
                <w:color w:val="000000"/>
                <w:kern w:val="0"/>
                <w:sz w:val="18"/>
                <w:szCs w:val="18"/>
              </w:rPr>
              <w:t>否</w:t>
            </w:r>
          </w:p>
        </w:tc>
      </w:tr>
      <w:tr w:rsidR="004F0DDE">
        <w:trPr>
          <w:trHeight w:val="405"/>
          <w:jc w:val="center"/>
        </w:trPr>
        <w:tc>
          <w:tcPr>
            <w:tcW w:w="1211" w:type="dxa"/>
            <w:vMerge w:val="restart"/>
            <w:tcBorders>
              <w:top w:val="nil"/>
              <w:left w:val="single" w:sz="12" w:space="0" w:color="auto"/>
              <w:bottom w:val="single" w:sz="4" w:space="0" w:color="auto"/>
              <w:right w:val="single" w:sz="4" w:space="0" w:color="auto"/>
            </w:tcBorders>
            <w:vAlign w:val="center"/>
          </w:tcPr>
          <w:p w:rsidR="004F0DDE" w:rsidRDefault="003F22ED">
            <w:pPr>
              <w:widowControl/>
              <w:kinsoku w:val="0"/>
              <w:autoSpaceDE w:val="0"/>
              <w:autoSpaceDN w:val="0"/>
              <w:snapToGrid w:val="0"/>
              <w:spacing w:line="240" w:lineRule="auto"/>
              <w:jc w:val="center"/>
              <w:textAlignment w:val="baseline"/>
              <w:rPr>
                <w:rFonts w:ascii="宋体" w:hAnsi="宋体"/>
                <w:color w:val="000000"/>
                <w:kern w:val="0"/>
                <w:sz w:val="18"/>
                <w:szCs w:val="18"/>
              </w:rPr>
            </w:pPr>
            <w:r>
              <w:rPr>
                <w:rFonts w:ascii="宋体" w:hAnsi="宋体" w:hint="eastAsia"/>
                <w:color w:val="000000"/>
                <w:kern w:val="0"/>
                <w:sz w:val="18"/>
                <w:szCs w:val="18"/>
              </w:rPr>
              <w:t>实施信息</w:t>
            </w:r>
          </w:p>
        </w:tc>
        <w:tc>
          <w:tcPr>
            <w:tcW w:w="6462" w:type="dxa"/>
            <w:gridSpan w:val="4"/>
            <w:tcBorders>
              <w:top w:val="single" w:sz="4" w:space="0" w:color="auto"/>
              <w:left w:val="nil"/>
              <w:bottom w:val="single" w:sz="4" w:space="0" w:color="auto"/>
              <w:right w:val="single" w:sz="4" w:space="0" w:color="auto"/>
            </w:tcBorders>
            <w:vAlign w:val="center"/>
          </w:tcPr>
          <w:p w:rsidR="004F0DDE" w:rsidRDefault="003F22ED">
            <w:pPr>
              <w:widowControl/>
              <w:kinsoku w:val="0"/>
              <w:autoSpaceDE w:val="0"/>
              <w:autoSpaceDN w:val="0"/>
              <w:snapToGrid w:val="0"/>
              <w:spacing w:line="240" w:lineRule="auto"/>
              <w:jc w:val="left"/>
              <w:textAlignment w:val="baseline"/>
              <w:rPr>
                <w:rFonts w:ascii="宋体" w:hAnsi="宋体"/>
                <w:color w:val="000000"/>
                <w:kern w:val="0"/>
                <w:sz w:val="18"/>
                <w:szCs w:val="18"/>
              </w:rPr>
            </w:pPr>
            <w:r>
              <w:rPr>
                <w:rFonts w:ascii="宋体" w:hAnsi="宋体" w:hint="eastAsia"/>
                <w:color w:val="000000"/>
                <w:kern w:val="0"/>
                <w:sz w:val="18"/>
                <w:szCs w:val="18"/>
              </w:rPr>
              <w:t>标准实施过程中是否存在阻力和障碍？</w:t>
            </w:r>
          </w:p>
        </w:tc>
        <w:tc>
          <w:tcPr>
            <w:tcW w:w="1384" w:type="dxa"/>
            <w:tcBorders>
              <w:top w:val="single" w:sz="4" w:space="0" w:color="auto"/>
              <w:left w:val="nil"/>
              <w:bottom w:val="single" w:sz="4" w:space="0" w:color="auto"/>
              <w:right w:val="single" w:sz="12" w:space="0" w:color="auto"/>
            </w:tcBorders>
            <w:vAlign w:val="center"/>
          </w:tcPr>
          <w:p w:rsidR="004F0DDE" w:rsidRDefault="003F22ED">
            <w:pPr>
              <w:widowControl/>
              <w:kinsoku w:val="0"/>
              <w:autoSpaceDE w:val="0"/>
              <w:autoSpaceDN w:val="0"/>
              <w:snapToGrid w:val="0"/>
              <w:spacing w:line="240" w:lineRule="auto"/>
              <w:jc w:val="center"/>
              <w:textAlignment w:val="baseline"/>
              <w:rPr>
                <w:rFonts w:ascii="宋体" w:hAnsi="宋体"/>
                <w:color w:val="000000"/>
                <w:kern w:val="0"/>
                <w:sz w:val="18"/>
                <w:szCs w:val="18"/>
              </w:rPr>
            </w:pPr>
            <w:r>
              <w:rPr>
                <w:rFonts w:ascii="宋体" w:hAnsi="宋体"/>
                <w:noProof/>
                <w:color w:val="000000"/>
                <w:kern w:val="0"/>
                <w:sz w:val="18"/>
                <w:szCs w:val="18"/>
              </w:rPr>
              <w:drawing>
                <wp:inline distT="0" distB="0" distL="0" distR="0">
                  <wp:extent cx="117475" cy="117475"/>
                  <wp:effectExtent l="0" t="0" r="0" b="0"/>
                  <wp:docPr id="11" name="图片 11" descr="C:\Users\guang\AppData\Local\Temp\ksohtml13904\wp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guang\AppData\Local\Temp\ksohtml13904\wps7.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r>
              <w:rPr>
                <w:rFonts w:ascii="宋体" w:hAnsi="宋体" w:hint="eastAsia"/>
                <w:color w:val="000000"/>
                <w:kern w:val="0"/>
                <w:sz w:val="18"/>
                <w:szCs w:val="18"/>
              </w:rPr>
              <w:t xml:space="preserve">是  </w:t>
            </w:r>
            <w:r>
              <w:rPr>
                <w:rFonts w:ascii="宋体" w:hAnsi="宋体"/>
                <w:noProof/>
                <w:color w:val="000000"/>
                <w:kern w:val="0"/>
                <w:sz w:val="18"/>
                <w:szCs w:val="18"/>
              </w:rPr>
              <w:drawing>
                <wp:inline distT="0" distB="0" distL="0" distR="0">
                  <wp:extent cx="117475" cy="117475"/>
                  <wp:effectExtent l="0" t="0" r="0" b="0"/>
                  <wp:docPr id="10" name="图片 10" descr="C:\Users\guang\AppData\Local\Temp\ksohtml13904\wp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guang\AppData\Local\Temp\ksohtml13904\wps8.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r>
              <w:rPr>
                <w:rFonts w:ascii="宋体" w:hAnsi="宋体" w:hint="eastAsia"/>
                <w:color w:val="000000"/>
                <w:kern w:val="0"/>
                <w:sz w:val="18"/>
                <w:szCs w:val="18"/>
              </w:rPr>
              <w:t>否</w:t>
            </w:r>
          </w:p>
        </w:tc>
      </w:tr>
      <w:tr w:rsidR="004F0DDE">
        <w:trPr>
          <w:trHeight w:val="450"/>
          <w:jc w:val="center"/>
        </w:trPr>
        <w:tc>
          <w:tcPr>
            <w:tcW w:w="1211" w:type="dxa"/>
            <w:vMerge/>
            <w:tcBorders>
              <w:top w:val="nil"/>
              <w:left w:val="single" w:sz="12" w:space="0" w:color="auto"/>
              <w:bottom w:val="single" w:sz="4" w:space="0" w:color="auto"/>
              <w:right w:val="single" w:sz="4" w:space="0" w:color="auto"/>
            </w:tcBorders>
            <w:vAlign w:val="center"/>
          </w:tcPr>
          <w:p w:rsidR="004F0DDE" w:rsidRDefault="004F0DDE">
            <w:pPr>
              <w:widowControl/>
              <w:snapToGrid w:val="0"/>
              <w:spacing w:line="240" w:lineRule="auto"/>
              <w:jc w:val="center"/>
              <w:rPr>
                <w:rFonts w:ascii="宋体" w:hAnsi="宋体"/>
                <w:color w:val="000000"/>
                <w:kern w:val="0"/>
                <w:sz w:val="18"/>
                <w:szCs w:val="18"/>
              </w:rPr>
            </w:pPr>
          </w:p>
        </w:tc>
        <w:tc>
          <w:tcPr>
            <w:tcW w:w="3353" w:type="dxa"/>
            <w:gridSpan w:val="3"/>
            <w:tcBorders>
              <w:top w:val="single" w:sz="4" w:space="0" w:color="auto"/>
              <w:left w:val="nil"/>
              <w:bottom w:val="single" w:sz="4" w:space="0" w:color="auto"/>
              <w:right w:val="single" w:sz="4" w:space="0" w:color="auto"/>
            </w:tcBorders>
            <w:vAlign w:val="center"/>
          </w:tcPr>
          <w:p w:rsidR="004F0DDE" w:rsidRDefault="003F22ED">
            <w:pPr>
              <w:widowControl/>
              <w:kinsoku w:val="0"/>
              <w:autoSpaceDE w:val="0"/>
              <w:autoSpaceDN w:val="0"/>
              <w:snapToGrid w:val="0"/>
              <w:spacing w:line="240" w:lineRule="auto"/>
              <w:jc w:val="left"/>
              <w:textAlignment w:val="baseline"/>
              <w:rPr>
                <w:rFonts w:ascii="宋体" w:hAnsi="宋体"/>
                <w:color w:val="000000"/>
                <w:kern w:val="0"/>
                <w:sz w:val="18"/>
                <w:szCs w:val="18"/>
              </w:rPr>
            </w:pPr>
            <w:r>
              <w:rPr>
                <w:rFonts w:ascii="宋体" w:hAnsi="宋体" w:hint="eastAsia"/>
                <w:color w:val="000000"/>
                <w:kern w:val="0"/>
                <w:sz w:val="18"/>
                <w:szCs w:val="18"/>
              </w:rPr>
              <w:t>实施过程中存在的主要问题</w:t>
            </w:r>
          </w:p>
        </w:tc>
        <w:tc>
          <w:tcPr>
            <w:tcW w:w="4493" w:type="dxa"/>
            <w:gridSpan w:val="2"/>
            <w:tcBorders>
              <w:top w:val="single" w:sz="4" w:space="0" w:color="auto"/>
              <w:left w:val="nil"/>
              <w:bottom w:val="single" w:sz="4" w:space="0" w:color="auto"/>
              <w:right w:val="single" w:sz="12" w:space="0" w:color="auto"/>
            </w:tcBorders>
            <w:vAlign w:val="center"/>
          </w:tcPr>
          <w:p w:rsidR="004F0DDE" w:rsidRDefault="004F0DDE">
            <w:pPr>
              <w:snapToGrid w:val="0"/>
              <w:spacing w:line="240" w:lineRule="auto"/>
              <w:rPr>
                <w:rFonts w:ascii="宋体" w:hAnsi="宋体" w:cs="Arial"/>
                <w:kern w:val="0"/>
                <w:sz w:val="18"/>
                <w:szCs w:val="18"/>
              </w:rPr>
            </w:pPr>
          </w:p>
        </w:tc>
      </w:tr>
      <w:tr w:rsidR="004F0DDE">
        <w:trPr>
          <w:trHeight w:val="1023"/>
          <w:jc w:val="center"/>
        </w:trPr>
        <w:tc>
          <w:tcPr>
            <w:tcW w:w="1211" w:type="dxa"/>
            <w:vMerge w:val="restart"/>
            <w:tcBorders>
              <w:top w:val="nil"/>
              <w:left w:val="single" w:sz="12" w:space="0" w:color="auto"/>
              <w:bottom w:val="single" w:sz="4" w:space="0" w:color="auto"/>
              <w:right w:val="single" w:sz="4" w:space="0" w:color="auto"/>
            </w:tcBorders>
            <w:vAlign w:val="center"/>
          </w:tcPr>
          <w:p w:rsidR="004F0DDE" w:rsidRDefault="003F22ED">
            <w:pPr>
              <w:widowControl/>
              <w:kinsoku w:val="0"/>
              <w:autoSpaceDE w:val="0"/>
              <w:autoSpaceDN w:val="0"/>
              <w:snapToGrid w:val="0"/>
              <w:spacing w:line="240" w:lineRule="auto"/>
              <w:jc w:val="center"/>
              <w:textAlignment w:val="baseline"/>
              <w:rPr>
                <w:rFonts w:ascii="宋体" w:hAnsi="宋体"/>
                <w:color w:val="000000"/>
                <w:kern w:val="0"/>
                <w:sz w:val="18"/>
                <w:szCs w:val="18"/>
              </w:rPr>
            </w:pPr>
            <w:r>
              <w:rPr>
                <w:rFonts w:ascii="宋体" w:hAnsi="宋体" w:hint="eastAsia"/>
                <w:color w:val="000000"/>
                <w:kern w:val="0"/>
                <w:sz w:val="18"/>
                <w:szCs w:val="18"/>
              </w:rPr>
              <w:t>修改意见</w:t>
            </w:r>
          </w:p>
        </w:tc>
        <w:tc>
          <w:tcPr>
            <w:tcW w:w="1161" w:type="dxa"/>
            <w:gridSpan w:val="2"/>
            <w:tcBorders>
              <w:top w:val="single" w:sz="4" w:space="0" w:color="auto"/>
              <w:left w:val="nil"/>
              <w:bottom w:val="single" w:sz="4" w:space="0" w:color="auto"/>
              <w:right w:val="single" w:sz="4" w:space="0" w:color="auto"/>
            </w:tcBorders>
            <w:vAlign w:val="center"/>
          </w:tcPr>
          <w:p w:rsidR="004F0DDE" w:rsidRDefault="003F22ED">
            <w:pPr>
              <w:widowControl/>
              <w:kinsoku w:val="0"/>
              <w:autoSpaceDE w:val="0"/>
              <w:autoSpaceDN w:val="0"/>
              <w:snapToGrid w:val="0"/>
              <w:spacing w:line="240" w:lineRule="auto"/>
              <w:jc w:val="center"/>
              <w:textAlignment w:val="baseline"/>
              <w:rPr>
                <w:rFonts w:ascii="宋体" w:hAnsi="宋体"/>
                <w:color w:val="000000"/>
                <w:kern w:val="0"/>
                <w:sz w:val="18"/>
                <w:szCs w:val="18"/>
              </w:rPr>
            </w:pPr>
            <w:r>
              <w:rPr>
                <w:rFonts w:ascii="宋体" w:hAnsi="宋体" w:hint="eastAsia"/>
                <w:color w:val="000000"/>
                <w:kern w:val="0"/>
                <w:sz w:val="18"/>
                <w:szCs w:val="18"/>
              </w:rPr>
              <w:t>总体意见</w:t>
            </w:r>
          </w:p>
        </w:tc>
        <w:tc>
          <w:tcPr>
            <w:tcW w:w="6685" w:type="dxa"/>
            <w:gridSpan w:val="3"/>
            <w:tcBorders>
              <w:top w:val="single" w:sz="4" w:space="0" w:color="auto"/>
              <w:left w:val="nil"/>
              <w:bottom w:val="single" w:sz="4" w:space="0" w:color="auto"/>
              <w:right w:val="single" w:sz="12" w:space="0" w:color="auto"/>
            </w:tcBorders>
            <w:vAlign w:val="center"/>
          </w:tcPr>
          <w:p w:rsidR="004F0DDE" w:rsidRDefault="003F22ED">
            <w:pPr>
              <w:widowControl/>
              <w:kinsoku w:val="0"/>
              <w:autoSpaceDE w:val="0"/>
              <w:autoSpaceDN w:val="0"/>
              <w:snapToGrid w:val="0"/>
              <w:spacing w:line="240" w:lineRule="auto"/>
              <w:jc w:val="center"/>
              <w:textAlignment w:val="baseline"/>
              <w:rPr>
                <w:rFonts w:ascii="宋体" w:hAnsi="宋体"/>
                <w:color w:val="000000"/>
                <w:kern w:val="0"/>
                <w:sz w:val="18"/>
                <w:szCs w:val="18"/>
              </w:rPr>
            </w:pPr>
            <w:r>
              <w:rPr>
                <w:rFonts w:ascii="宋体" w:hAnsi="宋体"/>
                <w:noProof/>
                <w:color w:val="000000"/>
                <w:kern w:val="0"/>
                <w:sz w:val="18"/>
                <w:szCs w:val="18"/>
              </w:rPr>
              <w:drawing>
                <wp:inline distT="0" distB="0" distL="0" distR="0">
                  <wp:extent cx="117475" cy="117475"/>
                  <wp:effectExtent l="0" t="0" r="0" b="0"/>
                  <wp:docPr id="9" name="图片 9" descr="C:\Users\guang\AppData\Local\Temp\ksohtml13904\wps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guang\AppData\Local\Temp\ksohtml13904\wps9.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r>
              <w:rPr>
                <w:rFonts w:ascii="宋体" w:hAnsi="宋体" w:hint="eastAsia"/>
                <w:color w:val="000000"/>
                <w:kern w:val="0"/>
                <w:sz w:val="18"/>
                <w:szCs w:val="18"/>
              </w:rPr>
              <w:t xml:space="preserve">适用    </w:t>
            </w:r>
            <w:r>
              <w:rPr>
                <w:rFonts w:ascii="宋体" w:hAnsi="宋体"/>
                <w:noProof/>
                <w:color w:val="000000"/>
                <w:kern w:val="0"/>
                <w:sz w:val="18"/>
                <w:szCs w:val="18"/>
              </w:rPr>
              <w:drawing>
                <wp:inline distT="0" distB="0" distL="0" distR="0">
                  <wp:extent cx="117475" cy="117475"/>
                  <wp:effectExtent l="0" t="0" r="0" b="0"/>
                  <wp:docPr id="8" name="图片 8" descr="C:\Users\guang\AppData\Local\Temp\ksohtml13904\wps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guang\AppData\Local\Temp\ksohtml13904\wps10.jp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r>
              <w:rPr>
                <w:rFonts w:ascii="宋体" w:hAnsi="宋体" w:hint="eastAsia"/>
                <w:color w:val="000000"/>
                <w:kern w:val="0"/>
                <w:sz w:val="18"/>
                <w:szCs w:val="18"/>
              </w:rPr>
              <w:t xml:space="preserve">修改    </w:t>
            </w:r>
            <w:r>
              <w:rPr>
                <w:rFonts w:ascii="宋体" w:hAnsi="宋体"/>
                <w:noProof/>
                <w:color w:val="000000"/>
                <w:kern w:val="0"/>
                <w:sz w:val="18"/>
                <w:szCs w:val="18"/>
              </w:rPr>
              <w:drawing>
                <wp:inline distT="0" distB="0" distL="0" distR="0">
                  <wp:extent cx="117475" cy="117475"/>
                  <wp:effectExtent l="0" t="0" r="0" b="0"/>
                  <wp:docPr id="7" name="图片 7" descr="C:\Users\guang\AppData\Local\Temp\ksohtml13904\wps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guang\AppData\Local\Temp\ksohtml13904\wps11.jp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r>
              <w:rPr>
                <w:rFonts w:ascii="宋体" w:hAnsi="宋体" w:hint="eastAsia"/>
                <w:color w:val="000000"/>
                <w:kern w:val="0"/>
                <w:sz w:val="18"/>
                <w:szCs w:val="18"/>
              </w:rPr>
              <w:t>废止</w:t>
            </w:r>
          </w:p>
        </w:tc>
      </w:tr>
      <w:tr w:rsidR="004F0DDE">
        <w:trPr>
          <w:trHeight w:val="1089"/>
          <w:jc w:val="center"/>
        </w:trPr>
        <w:tc>
          <w:tcPr>
            <w:tcW w:w="1211" w:type="dxa"/>
            <w:vMerge/>
            <w:tcBorders>
              <w:top w:val="nil"/>
              <w:left w:val="single" w:sz="12" w:space="0" w:color="auto"/>
              <w:bottom w:val="single" w:sz="4" w:space="0" w:color="auto"/>
              <w:right w:val="single" w:sz="4" w:space="0" w:color="auto"/>
            </w:tcBorders>
            <w:vAlign w:val="center"/>
          </w:tcPr>
          <w:p w:rsidR="004F0DDE" w:rsidRDefault="004F0DDE">
            <w:pPr>
              <w:widowControl/>
              <w:snapToGrid w:val="0"/>
              <w:spacing w:line="240" w:lineRule="auto"/>
              <w:jc w:val="center"/>
              <w:rPr>
                <w:rFonts w:ascii="宋体" w:hAnsi="宋体"/>
                <w:color w:val="000000"/>
                <w:kern w:val="0"/>
                <w:sz w:val="18"/>
                <w:szCs w:val="18"/>
              </w:rPr>
            </w:pPr>
          </w:p>
        </w:tc>
        <w:tc>
          <w:tcPr>
            <w:tcW w:w="1161" w:type="dxa"/>
            <w:gridSpan w:val="2"/>
            <w:tcBorders>
              <w:top w:val="single" w:sz="4" w:space="0" w:color="auto"/>
              <w:left w:val="nil"/>
              <w:bottom w:val="single" w:sz="2" w:space="0" w:color="000000"/>
              <w:right w:val="single" w:sz="4" w:space="0" w:color="auto"/>
            </w:tcBorders>
            <w:vAlign w:val="center"/>
          </w:tcPr>
          <w:p w:rsidR="004F0DDE" w:rsidRDefault="003F22ED">
            <w:pPr>
              <w:widowControl/>
              <w:kinsoku w:val="0"/>
              <w:autoSpaceDE w:val="0"/>
              <w:autoSpaceDN w:val="0"/>
              <w:snapToGrid w:val="0"/>
              <w:spacing w:line="240" w:lineRule="auto"/>
              <w:jc w:val="center"/>
              <w:textAlignment w:val="baseline"/>
              <w:rPr>
                <w:rFonts w:ascii="宋体" w:hAnsi="宋体"/>
                <w:color w:val="000000"/>
                <w:kern w:val="0"/>
                <w:sz w:val="18"/>
                <w:szCs w:val="18"/>
              </w:rPr>
            </w:pPr>
            <w:r>
              <w:rPr>
                <w:rFonts w:ascii="宋体" w:hAnsi="宋体" w:hint="eastAsia"/>
                <w:color w:val="000000"/>
                <w:kern w:val="0"/>
                <w:sz w:val="18"/>
                <w:szCs w:val="18"/>
              </w:rPr>
              <w:t>具体修</w:t>
            </w:r>
          </w:p>
          <w:p w:rsidR="004F0DDE" w:rsidRDefault="003F22ED">
            <w:pPr>
              <w:widowControl/>
              <w:kinsoku w:val="0"/>
              <w:autoSpaceDE w:val="0"/>
              <w:autoSpaceDN w:val="0"/>
              <w:snapToGrid w:val="0"/>
              <w:spacing w:line="240" w:lineRule="auto"/>
              <w:jc w:val="center"/>
              <w:textAlignment w:val="baseline"/>
              <w:rPr>
                <w:rFonts w:ascii="宋体" w:hAnsi="宋体"/>
                <w:color w:val="000000"/>
                <w:kern w:val="0"/>
                <w:sz w:val="18"/>
                <w:szCs w:val="18"/>
              </w:rPr>
            </w:pPr>
            <w:r>
              <w:rPr>
                <w:rFonts w:ascii="宋体" w:hAnsi="宋体" w:hint="eastAsia"/>
                <w:color w:val="000000"/>
                <w:kern w:val="0"/>
                <w:sz w:val="18"/>
                <w:szCs w:val="18"/>
              </w:rPr>
              <w:t>改意见</w:t>
            </w:r>
          </w:p>
        </w:tc>
        <w:tc>
          <w:tcPr>
            <w:tcW w:w="6685" w:type="dxa"/>
            <w:gridSpan w:val="3"/>
            <w:tcBorders>
              <w:top w:val="single" w:sz="4" w:space="0" w:color="auto"/>
              <w:left w:val="nil"/>
              <w:bottom w:val="single" w:sz="2" w:space="0" w:color="000000"/>
              <w:right w:val="single" w:sz="12" w:space="0" w:color="auto"/>
            </w:tcBorders>
            <w:vAlign w:val="center"/>
          </w:tcPr>
          <w:p w:rsidR="004F0DDE" w:rsidRDefault="003F22ED">
            <w:pPr>
              <w:widowControl/>
              <w:kinsoku w:val="0"/>
              <w:autoSpaceDE w:val="0"/>
              <w:autoSpaceDN w:val="0"/>
              <w:snapToGrid w:val="0"/>
              <w:spacing w:line="240" w:lineRule="auto"/>
              <w:textAlignment w:val="baseline"/>
              <w:rPr>
                <w:rFonts w:ascii="宋体" w:hAnsi="宋体"/>
                <w:color w:val="000000"/>
                <w:kern w:val="0"/>
                <w:sz w:val="18"/>
                <w:szCs w:val="18"/>
              </w:rPr>
            </w:pPr>
            <w:r>
              <w:rPr>
                <w:rFonts w:ascii="宋体" w:hAnsi="宋体" w:hint="eastAsia"/>
                <w:color w:val="000000"/>
                <w:kern w:val="0"/>
                <w:sz w:val="18"/>
                <w:szCs w:val="18"/>
              </w:rPr>
              <w:t>需修改章节：</w:t>
            </w:r>
          </w:p>
          <w:p w:rsidR="004F0DDE" w:rsidRDefault="003F22ED">
            <w:pPr>
              <w:widowControl/>
              <w:kinsoku w:val="0"/>
              <w:autoSpaceDE w:val="0"/>
              <w:autoSpaceDN w:val="0"/>
              <w:snapToGrid w:val="0"/>
              <w:spacing w:line="240" w:lineRule="auto"/>
              <w:textAlignment w:val="baseline"/>
              <w:rPr>
                <w:rFonts w:ascii="宋体" w:hAnsi="宋体"/>
                <w:color w:val="000000"/>
                <w:kern w:val="0"/>
                <w:sz w:val="18"/>
                <w:szCs w:val="18"/>
              </w:rPr>
            </w:pPr>
            <w:r>
              <w:rPr>
                <w:rFonts w:ascii="宋体" w:hAnsi="宋体" w:hint="eastAsia"/>
                <w:color w:val="000000"/>
                <w:kern w:val="0"/>
                <w:sz w:val="18"/>
                <w:szCs w:val="18"/>
              </w:rPr>
              <w:t>具体修改意见：</w:t>
            </w:r>
          </w:p>
        </w:tc>
      </w:tr>
      <w:tr w:rsidR="004F0DDE">
        <w:trPr>
          <w:trHeight w:val="1916"/>
          <w:jc w:val="center"/>
        </w:trPr>
        <w:tc>
          <w:tcPr>
            <w:tcW w:w="1211" w:type="dxa"/>
            <w:tcBorders>
              <w:top w:val="single" w:sz="4" w:space="0" w:color="auto"/>
              <w:left w:val="single" w:sz="12" w:space="0" w:color="auto"/>
              <w:bottom w:val="single" w:sz="4" w:space="0" w:color="auto"/>
              <w:right w:val="single" w:sz="4" w:space="0" w:color="auto"/>
            </w:tcBorders>
            <w:vAlign w:val="center"/>
          </w:tcPr>
          <w:p w:rsidR="004F0DDE" w:rsidRDefault="003F22ED">
            <w:pPr>
              <w:widowControl/>
              <w:kinsoku w:val="0"/>
              <w:autoSpaceDE w:val="0"/>
              <w:autoSpaceDN w:val="0"/>
              <w:snapToGrid w:val="0"/>
              <w:spacing w:line="240" w:lineRule="auto"/>
              <w:jc w:val="center"/>
              <w:textAlignment w:val="baseline"/>
              <w:rPr>
                <w:rFonts w:ascii="宋体" w:hAnsi="宋体"/>
                <w:color w:val="000000"/>
                <w:kern w:val="0"/>
                <w:sz w:val="18"/>
                <w:szCs w:val="18"/>
              </w:rPr>
            </w:pPr>
            <w:r>
              <w:rPr>
                <w:rFonts w:ascii="宋体" w:hAnsi="宋体" w:hint="eastAsia"/>
                <w:color w:val="000000"/>
                <w:kern w:val="0"/>
                <w:sz w:val="18"/>
                <w:szCs w:val="18"/>
              </w:rPr>
              <w:t>反馈渠道</w:t>
            </w:r>
          </w:p>
        </w:tc>
        <w:tc>
          <w:tcPr>
            <w:tcW w:w="7846" w:type="dxa"/>
            <w:gridSpan w:val="5"/>
            <w:tcBorders>
              <w:top w:val="single" w:sz="2" w:space="0" w:color="000000"/>
              <w:left w:val="nil"/>
              <w:bottom w:val="single" w:sz="2" w:space="0" w:color="000000"/>
              <w:right w:val="single" w:sz="12" w:space="0" w:color="auto"/>
            </w:tcBorders>
            <w:vAlign w:val="center"/>
          </w:tcPr>
          <w:p w:rsidR="004F0DDE" w:rsidRDefault="003F22ED">
            <w:pPr>
              <w:widowControl/>
              <w:kinsoku w:val="0"/>
              <w:autoSpaceDE w:val="0"/>
              <w:autoSpaceDN w:val="0"/>
              <w:snapToGrid w:val="0"/>
              <w:spacing w:line="360" w:lineRule="auto"/>
              <w:textAlignment w:val="baseline"/>
              <w:rPr>
                <w:rFonts w:ascii="宋体" w:hAnsi="宋体"/>
                <w:color w:val="000000"/>
                <w:kern w:val="0"/>
                <w:sz w:val="18"/>
                <w:szCs w:val="18"/>
              </w:rPr>
            </w:pPr>
            <w:r>
              <w:rPr>
                <w:rFonts w:ascii="宋体" w:hAnsi="宋体"/>
                <w:noProof/>
                <w:color w:val="000000"/>
                <w:kern w:val="0"/>
                <w:sz w:val="18"/>
                <w:szCs w:val="18"/>
              </w:rPr>
              <w:drawing>
                <wp:inline distT="0" distB="0" distL="0" distR="0">
                  <wp:extent cx="117475" cy="117475"/>
                  <wp:effectExtent l="0" t="0" r="0" b="0"/>
                  <wp:docPr id="6" name="图片 6" descr="C:\Users\guang\AppData\Local\Temp\ksohtml13904\wps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guang\AppData\Local\Temp\ksohtml13904\wps12.jp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r>
              <w:rPr>
                <w:rFonts w:ascii="宋体" w:hAnsi="宋体" w:hint="eastAsia"/>
                <w:color w:val="000000"/>
                <w:kern w:val="0"/>
                <w:sz w:val="18"/>
                <w:szCs w:val="18"/>
              </w:rPr>
              <w:t>标准化行政主管部门</w:t>
            </w:r>
          </w:p>
          <w:p w:rsidR="004F0DDE" w:rsidRDefault="003F22ED">
            <w:pPr>
              <w:widowControl/>
              <w:kinsoku w:val="0"/>
              <w:autoSpaceDE w:val="0"/>
              <w:autoSpaceDN w:val="0"/>
              <w:snapToGrid w:val="0"/>
              <w:spacing w:line="360" w:lineRule="auto"/>
              <w:textAlignment w:val="baseline"/>
              <w:rPr>
                <w:rFonts w:ascii="宋体" w:hAnsi="宋体"/>
                <w:color w:val="000000"/>
                <w:kern w:val="0"/>
                <w:sz w:val="18"/>
                <w:szCs w:val="18"/>
              </w:rPr>
            </w:pPr>
            <w:r>
              <w:rPr>
                <w:rFonts w:ascii="宋体" w:hAnsi="宋体"/>
                <w:noProof/>
                <w:color w:val="000000"/>
                <w:kern w:val="0"/>
                <w:sz w:val="18"/>
                <w:szCs w:val="18"/>
              </w:rPr>
              <w:drawing>
                <wp:inline distT="0" distB="0" distL="0" distR="0">
                  <wp:extent cx="117475" cy="117475"/>
                  <wp:effectExtent l="0" t="0" r="0" b="0"/>
                  <wp:docPr id="4" name="图片 4" descr="C:\Users\guang\AppData\Local\Temp\ksohtml13904\wps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guang\AppData\Local\Temp\ksohtml13904\wps13.jp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r>
              <w:rPr>
                <w:rFonts w:ascii="宋体" w:hAnsi="宋体" w:hint="eastAsia"/>
                <w:color w:val="000000"/>
                <w:kern w:val="0"/>
                <w:sz w:val="18"/>
                <w:szCs w:val="18"/>
              </w:rPr>
              <w:t>省直行业主管部门</w:t>
            </w:r>
          </w:p>
          <w:p w:rsidR="004F0DDE" w:rsidRDefault="003F22ED">
            <w:pPr>
              <w:widowControl/>
              <w:kinsoku w:val="0"/>
              <w:autoSpaceDE w:val="0"/>
              <w:autoSpaceDN w:val="0"/>
              <w:snapToGrid w:val="0"/>
              <w:spacing w:line="360" w:lineRule="auto"/>
              <w:textAlignment w:val="baseline"/>
              <w:rPr>
                <w:rFonts w:ascii="宋体" w:hAnsi="宋体"/>
                <w:color w:val="000000"/>
                <w:kern w:val="0"/>
                <w:sz w:val="18"/>
                <w:szCs w:val="18"/>
              </w:rPr>
            </w:pPr>
            <w:r>
              <w:rPr>
                <w:rFonts w:ascii="宋体" w:hAnsi="宋体"/>
                <w:noProof/>
                <w:color w:val="000000"/>
                <w:kern w:val="0"/>
                <w:sz w:val="18"/>
                <w:szCs w:val="18"/>
              </w:rPr>
              <w:drawing>
                <wp:inline distT="0" distB="0" distL="0" distR="0">
                  <wp:extent cx="117475" cy="117475"/>
                  <wp:effectExtent l="0" t="0" r="0" b="0"/>
                  <wp:docPr id="2" name="图片 2" descr="C:\Users\guang\AppData\Local\Temp\ksohtml13904\wps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guang\AppData\Local\Temp\ksohtml13904\wps14.jp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r>
              <w:rPr>
                <w:rFonts w:ascii="宋体" w:hAnsi="宋体" w:hint="eastAsia"/>
                <w:color w:val="000000"/>
                <w:kern w:val="0"/>
                <w:sz w:val="18"/>
                <w:szCs w:val="18"/>
              </w:rPr>
              <w:t>专业标准化技术委员会（工作组）</w:t>
            </w:r>
          </w:p>
          <w:p w:rsidR="004F0DDE" w:rsidRDefault="003F22ED">
            <w:pPr>
              <w:widowControl/>
              <w:kinsoku w:val="0"/>
              <w:autoSpaceDE w:val="0"/>
              <w:autoSpaceDN w:val="0"/>
              <w:snapToGrid w:val="0"/>
              <w:spacing w:line="360" w:lineRule="auto"/>
              <w:textAlignment w:val="baseline"/>
              <w:rPr>
                <w:rFonts w:ascii="宋体" w:hAnsi="宋体"/>
                <w:color w:val="000000"/>
                <w:kern w:val="0"/>
                <w:sz w:val="18"/>
                <w:szCs w:val="18"/>
              </w:rPr>
            </w:pPr>
            <w:r>
              <w:rPr>
                <w:rFonts w:ascii="宋体" w:hAnsi="宋体"/>
                <w:noProof/>
                <w:color w:val="000000"/>
                <w:kern w:val="0"/>
                <w:sz w:val="18"/>
                <w:szCs w:val="18"/>
              </w:rPr>
              <w:drawing>
                <wp:inline distT="0" distB="0" distL="0" distR="0">
                  <wp:extent cx="117475" cy="117475"/>
                  <wp:effectExtent l="0" t="0" r="0" b="0"/>
                  <wp:docPr id="3" name="图片 3" descr="C:\Users\guang\AppData\Local\Temp\ksohtml13904\wps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guang\AppData\Local\Temp\ksohtml13904\wps15.jp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r>
              <w:rPr>
                <w:rFonts w:ascii="宋体" w:hAnsi="宋体" w:hint="eastAsia"/>
                <w:color w:val="000000"/>
                <w:kern w:val="0"/>
                <w:sz w:val="18"/>
                <w:szCs w:val="18"/>
              </w:rPr>
              <w:t>标准起草组（牵头起草单位）</w:t>
            </w:r>
          </w:p>
        </w:tc>
      </w:tr>
      <w:tr w:rsidR="004F0DDE">
        <w:trPr>
          <w:trHeight w:val="1224"/>
          <w:jc w:val="center"/>
        </w:trPr>
        <w:tc>
          <w:tcPr>
            <w:tcW w:w="1211" w:type="dxa"/>
            <w:tcBorders>
              <w:top w:val="single" w:sz="4" w:space="0" w:color="auto"/>
              <w:left w:val="single" w:sz="12" w:space="0" w:color="auto"/>
              <w:bottom w:val="single" w:sz="12" w:space="0" w:color="auto"/>
              <w:right w:val="single" w:sz="4" w:space="0" w:color="auto"/>
            </w:tcBorders>
            <w:vAlign w:val="center"/>
          </w:tcPr>
          <w:p w:rsidR="004F0DDE" w:rsidRDefault="003F22ED">
            <w:pPr>
              <w:widowControl/>
              <w:kinsoku w:val="0"/>
              <w:autoSpaceDE w:val="0"/>
              <w:autoSpaceDN w:val="0"/>
              <w:snapToGrid w:val="0"/>
              <w:spacing w:line="240" w:lineRule="auto"/>
              <w:jc w:val="center"/>
              <w:textAlignment w:val="baseline"/>
              <w:rPr>
                <w:rFonts w:ascii="宋体" w:hAnsi="宋体"/>
                <w:color w:val="000000"/>
                <w:kern w:val="0"/>
                <w:sz w:val="18"/>
                <w:szCs w:val="18"/>
              </w:rPr>
            </w:pPr>
            <w:r>
              <w:rPr>
                <w:rFonts w:ascii="宋体" w:hAnsi="宋体" w:hint="eastAsia"/>
                <w:color w:val="000000"/>
                <w:kern w:val="0"/>
                <w:sz w:val="18"/>
                <w:szCs w:val="18"/>
              </w:rPr>
              <w:t>反馈人</w:t>
            </w:r>
          </w:p>
        </w:tc>
        <w:tc>
          <w:tcPr>
            <w:tcW w:w="7846" w:type="dxa"/>
            <w:gridSpan w:val="5"/>
            <w:tcBorders>
              <w:top w:val="single" w:sz="2" w:space="0" w:color="000000"/>
              <w:left w:val="nil"/>
              <w:bottom w:val="single" w:sz="12" w:space="0" w:color="auto"/>
              <w:right w:val="single" w:sz="12" w:space="0" w:color="auto"/>
            </w:tcBorders>
            <w:vAlign w:val="center"/>
          </w:tcPr>
          <w:p w:rsidR="004F0DDE" w:rsidRDefault="003F22ED">
            <w:pPr>
              <w:widowControl/>
              <w:kinsoku w:val="0"/>
              <w:autoSpaceDE w:val="0"/>
              <w:autoSpaceDN w:val="0"/>
              <w:snapToGrid w:val="0"/>
              <w:spacing w:line="240" w:lineRule="auto"/>
              <w:jc w:val="center"/>
              <w:textAlignment w:val="baseline"/>
              <w:rPr>
                <w:rFonts w:ascii="宋体" w:hAnsi="宋体"/>
                <w:color w:val="000000"/>
                <w:kern w:val="0"/>
                <w:sz w:val="18"/>
                <w:szCs w:val="18"/>
              </w:rPr>
            </w:pPr>
            <w:r>
              <w:rPr>
                <w:rFonts w:ascii="宋体" w:hAnsi="宋体" w:hint="eastAsia"/>
                <w:color w:val="000000"/>
                <w:kern w:val="0"/>
                <w:sz w:val="18"/>
                <w:szCs w:val="18"/>
              </w:rPr>
              <w:t xml:space="preserve">姓名：         </w:t>
            </w:r>
            <w:r>
              <w:rPr>
                <w:rFonts w:ascii="宋体" w:hAnsi="宋体"/>
                <w:color w:val="000000"/>
                <w:kern w:val="0"/>
                <w:sz w:val="18"/>
                <w:szCs w:val="18"/>
              </w:rPr>
              <w:t xml:space="preserve">   </w:t>
            </w:r>
            <w:r>
              <w:rPr>
                <w:rFonts w:ascii="宋体" w:hAnsi="宋体" w:hint="eastAsia"/>
                <w:color w:val="000000"/>
                <w:kern w:val="0"/>
                <w:sz w:val="18"/>
                <w:szCs w:val="18"/>
              </w:rPr>
              <w:t xml:space="preserve">  单位：                      联系方式：</w:t>
            </w:r>
          </w:p>
        </w:tc>
      </w:tr>
    </w:tbl>
    <w:p w:rsidR="004F0DDE" w:rsidRDefault="003F22ED">
      <w:pPr>
        <w:pStyle w:val="affffe"/>
        <w:ind w:firstLine="420"/>
      </w:pPr>
      <w:r>
        <w:rPr>
          <w:rFonts w:hint="eastAsia"/>
        </w:rPr>
        <w:t>填表说明：为及时掌握标准实施情况，了解地方标准实施过程中存在的问题，并为标准复审提供科学依据，特制定《湖北省地方标准实施信息及意见反馈表》。可根据实际情况在表格中对应方框打勾，有需要文字说明的反馈意见可在相应位置进行文字描述，也可另附页。</w:t>
      </w:r>
    </w:p>
    <w:p w:rsidR="004F0DDE" w:rsidRDefault="004F0DDE">
      <w:pPr>
        <w:pStyle w:val="affffe"/>
        <w:ind w:firstLine="420"/>
      </w:pPr>
    </w:p>
    <w:p w:rsidR="004F0DDE" w:rsidRDefault="004F0DDE">
      <w:pPr>
        <w:pStyle w:val="affffe"/>
        <w:ind w:firstLine="420"/>
      </w:pPr>
    </w:p>
    <w:p w:rsidR="004F0DDE" w:rsidRDefault="004F0DDE">
      <w:pPr>
        <w:pStyle w:val="affffe"/>
        <w:ind w:firstLine="420"/>
        <w:sectPr w:rsidR="004F0DDE">
          <w:headerReference w:type="even" r:id="rId33"/>
          <w:headerReference w:type="default" r:id="rId34"/>
          <w:footerReference w:type="even" r:id="rId35"/>
          <w:footerReference w:type="default" r:id="rId36"/>
          <w:pgSz w:w="11906" w:h="16838"/>
          <w:pgMar w:top="1928" w:right="1134" w:bottom="1134" w:left="1134" w:header="1418" w:footer="1134" w:gutter="284"/>
          <w:cols w:space="425"/>
          <w:formProt w:val="0"/>
          <w:docGrid w:type="lines" w:linePitch="312"/>
        </w:sectPr>
      </w:pPr>
      <w:bookmarkStart w:id="66" w:name="BookMark6"/>
      <w:bookmarkEnd w:id="63"/>
    </w:p>
    <w:p w:rsidR="004F0DDE" w:rsidRDefault="003F22ED" w:rsidP="000E0329">
      <w:pPr>
        <w:pStyle w:val="afffff5"/>
        <w:spacing w:after="156"/>
      </w:pPr>
      <w:bookmarkStart w:id="67" w:name="_Toc170288554"/>
      <w:bookmarkStart w:id="68" w:name="_Toc197619345"/>
      <w:r>
        <w:rPr>
          <w:rFonts w:hint="eastAsia"/>
          <w:spacing w:val="105"/>
        </w:rPr>
        <w:lastRenderedPageBreak/>
        <w:t>参考文</w:t>
      </w:r>
      <w:r>
        <w:rPr>
          <w:rFonts w:hint="eastAsia"/>
        </w:rPr>
        <w:t>献</w:t>
      </w:r>
      <w:bookmarkEnd w:id="67"/>
      <w:bookmarkEnd w:id="68"/>
    </w:p>
    <w:p w:rsidR="004F0DDE" w:rsidRDefault="004F0DDE">
      <w:pPr>
        <w:pStyle w:val="affffe"/>
        <w:ind w:firstLine="420"/>
      </w:pPr>
    </w:p>
    <w:p w:rsidR="004F0DDE" w:rsidRDefault="004F0DDE">
      <w:pPr>
        <w:pStyle w:val="affffe"/>
        <w:ind w:firstLine="420"/>
      </w:pPr>
    </w:p>
    <w:bookmarkEnd w:id="66"/>
    <w:p w:rsidR="004F0DDE" w:rsidRDefault="004F0DDE">
      <w:pPr>
        <w:pStyle w:val="affffe"/>
        <w:ind w:firstLine="420"/>
      </w:pPr>
    </w:p>
    <w:p w:rsidR="004F0DDE" w:rsidRDefault="003F22ED">
      <w:pPr>
        <w:pStyle w:val="affffe"/>
        <w:ind w:firstLineChars="0" w:firstLine="0"/>
        <w:jc w:val="center"/>
      </w:pPr>
      <w:bookmarkStart w:id="69" w:name="BookMark8"/>
      <w:r>
        <w:rPr>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3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9"/>
    </w:p>
    <w:sectPr w:rsidR="004F0DDE">
      <w:headerReference w:type="even" r:id="rId38"/>
      <w:headerReference w:type="default" r:id="rId39"/>
      <w:footerReference w:type="even" r:id="rId40"/>
      <w:footerReference w:type="default" r:id="rId41"/>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273C" w:rsidRDefault="0055273C">
      <w:pPr>
        <w:spacing w:line="240" w:lineRule="auto"/>
      </w:pPr>
      <w:r>
        <w:separator/>
      </w:r>
    </w:p>
  </w:endnote>
  <w:endnote w:type="continuationSeparator" w:id="0">
    <w:p w:rsidR="0055273C" w:rsidRDefault="005527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Times New Roman"/>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BC3" w:rsidRDefault="008D4BC3">
    <w:pPr>
      <w:pStyle w:val="afffc"/>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BC3" w:rsidRDefault="008D4BC3">
    <w:pPr>
      <w:pStyle w:val="affffa"/>
    </w:pPr>
    <w:r>
      <w:fldChar w:fldCharType="begin"/>
    </w:r>
    <w:r>
      <w:instrText xml:space="preserve"> PAGE   \* MERGEFORMAT \* MERGEFORMAT </w:instrText>
    </w:r>
    <w:r>
      <w:fldChar w:fldCharType="separate"/>
    </w:r>
    <w:r>
      <w:rPr>
        <w:noProof/>
      </w:rPr>
      <w:t>10</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BC3" w:rsidRDefault="008D4BC3">
    <w:pPr>
      <w:pStyle w:val="affffb"/>
    </w:pPr>
    <w:r>
      <w:fldChar w:fldCharType="begin"/>
    </w:r>
    <w:r>
      <w:instrText>PAGE   \* MERGEFORMAT</w:instrText>
    </w:r>
    <w:r>
      <w:fldChar w:fldCharType="separate"/>
    </w:r>
    <w:r w:rsidRPr="00727FD7">
      <w:rPr>
        <w:noProof/>
        <w:lang w:val="zh-CN"/>
      </w:rPr>
      <w:t>11</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BC3" w:rsidRDefault="008D4BC3">
    <w:pPr>
      <w:pStyle w:val="affffa"/>
    </w:pPr>
    <w:r>
      <w:fldChar w:fldCharType="begin"/>
    </w:r>
    <w:r>
      <w:instrText xml:space="preserve"> PAGE   \* MERGEFORMAT \* MERGEFORMAT </w:instrText>
    </w:r>
    <w:r>
      <w:fldChar w:fldCharType="separate"/>
    </w:r>
    <w:r>
      <w:rPr>
        <w:noProof/>
      </w:rPr>
      <w:t>12</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BC3" w:rsidRDefault="008D4BC3">
    <w:pPr>
      <w:pStyle w:val="affffb"/>
    </w:pPr>
    <w:r>
      <w:fldChar w:fldCharType="begin"/>
    </w:r>
    <w:r>
      <w:instrText>PAGE   \* MERGEFORMAT</w:instrText>
    </w:r>
    <w:r>
      <w:fldChar w:fldCharType="separate"/>
    </w:r>
    <w:r w:rsidRPr="00DF442C">
      <w:rPr>
        <w:noProof/>
        <w:lang w:val="zh-CN"/>
      </w:rPr>
      <w:t>11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BC3" w:rsidRDefault="008D4BC3">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BC3" w:rsidRDefault="008D4BC3">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BC3" w:rsidRDefault="008D4BC3">
    <w:pPr>
      <w:pStyle w:val="affffa"/>
    </w:pPr>
    <w:r>
      <w:fldChar w:fldCharType="begin"/>
    </w:r>
    <w:r>
      <w:instrText xml:space="preserve"> PAGE   \* MERGEFORMAT \* MERGEFORMAT </w:instrText>
    </w:r>
    <w:r>
      <w:fldChar w:fldCharType="separate"/>
    </w:r>
    <w:r w:rsidR="009E3D5C">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BC3" w:rsidRDefault="008D4BC3">
    <w:pPr>
      <w:pStyle w:val="affffb"/>
    </w:pPr>
    <w:r>
      <w:fldChar w:fldCharType="begin"/>
    </w:r>
    <w:r>
      <w:instrText>PAGE   \* MERGEFORMAT</w:instrText>
    </w:r>
    <w:r>
      <w:fldChar w:fldCharType="separate"/>
    </w:r>
    <w:r w:rsidR="009E3D5C" w:rsidRPr="009E3D5C">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BC3" w:rsidRDefault="008D4BC3">
    <w:pPr>
      <w:pStyle w:val="affffa"/>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BC3" w:rsidRDefault="008D4BC3">
    <w:pPr>
      <w:pStyle w:val="affffb"/>
    </w:pPr>
    <w:r>
      <w:fldChar w:fldCharType="begin"/>
    </w:r>
    <w:r>
      <w:instrText>PAGE   \* MERGEFORMAT</w:instrText>
    </w:r>
    <w:r>
      <w:fldChar w:fldCharType="separate"/>
    </w:r>
    <w:r w:rsidR="009E3D5C" w:rsidRPr="009E3D5C">
      <w:rPr>
        <w:noProof/>
        <w:lang w:val="zh-CN"/>
      </w:rPr>
      <w:t>III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BC3" w:rsidRDefault="008D4BC3">
    <w:pPr>
      <w:pStyle w:val="affffa"/>
    </w:pPr>
    <w:r>
      <w:fldChar w:fldCharType="begin"/>
    </w:r>
    <w:r>
      <w:instrText xml:space="preserve"> PAGE   \* MERGEFORMAT \* MERGEFORMAT </w:instrText>
    </w:r>
    <w:r>
      <w:fldChar w:fldCharType="separate"/>
    </w:r>
    <w:r w:rsidR="002464AA">
      <w:rPr>
        <w:noProof/>
      </w:rPr>
      <w:t>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BC3" w:rsidRDefault="008D4BC3">
    <w:pPr>
      <w:pStyle w:val="affffb"/>
    </w:pPr>
    <w:r>
      <w:fldChar w:fldCharType="begin"/>
    </w:r>
    <w:r>
      <w:instrText>PAGE   \* MERGEFORMAT</w:instrText>
    </w:r>
    <w:r>
      <w:fldChar w:fldCharType="separate"/>
    </w:r>
    <w:r w:rsidR="0068244E" w:rsidRPr="0068244E">
      <w:rPr>
        <w:noProof/>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273C" w:rsidRDefault="0055273C">
      <w:pPr>
        <w:spacing w:line="240" w:lineRule="auto"/>
      </w:pPr>
      <w:r>
        <w:separator/>
      </w:r>
    </w:p>
  </w:footnote>
  <w:footnote w:type="continuationSeparator" w:id="0">
    <w:p w:rsidR="0055273C" w:rsidRDefault="0055273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BC3" w:rsidRDefault="008D4BC3">
    <w:pPr>
      <w:pStyle w:val="afffd"/>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BC3" w:rsidRDefault="008D4BC3">
    <w:pPr>
      <w:pStyle w:val="afffff4"/>
    </w:pPr>
    <w:r>
      <w:fldChar w:fldCharType="begin"/>
    </w:r>
    <w:r>
      <w:instrText xml:space="preserve"> STYLEREF  标准文件_文件编号 \* MERGEFORMAT </w:instrText>
    </w:r>
    <w:r>
      <w:fldChar w:fldCharType="separate"/>
    </w:r>
    <w:r>
      <w:rPr>
        <w:noProof/>
      </w:rPr>
      <w:t>DB42/T XXXX</w:t>
    </w:r>
    <w:r>
      <w:rPr>
        <w:noProof/>
      </w:rPr>
      <w:t>—</w:t>
    </w:r>
    <w:r>
      <w:rPr>
        <w:noProof/>
      </w:rPr>
      <w:t>2023</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BC3" w:rsidRDefault="008D4BC3">
    <w:pPr>
      <w:pStyle w:val="afffff3"/>
    </w:pPr>
    <w:r>
      <w:fldChar w:fldCharType="begin"/>
    </w:r>
    <w:r>
      <w:instrText xml:space="preserve"> STYLEREF  标准文件_文件编号  \* MERGEFORMAT </w:instrText>
    </w:r>
    <w:r>
      <w:fldChar w:fldCharType="separate"/>
    </w:r>
    <w:r>
      <w:rPr>
        <w:noProof/>
      </w:rPr>
      <w:t>DB42/T XXXX</w:t>
    </w:r>
    <w:r>
      <w:rPr>
        <w:noProof/>
      </w:rPr>
      <w:t>—</w:t>
    </w:r>
    <w:r>
      <w:rPr>
        <w:noProof/>
      </w:rPr>
      <w:t>2023</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BC3" w:rsidRDefault="008D4BC3">
    <w:pPr>
      <w:pStyle w:val="afffff4"/>
    </w:pPr>
    <w:r>
      <w:fldChar w:fldCharType="begin"/>
    </w:r>
    <w:r>
      <w:instrText xml:space="preserve"> STYLEREF  标准文件_文件编号 \* MERGEFORMAT </w:instrText>
    </w:r>
    <w:r>
      <w:fldChar w:fldCharType="separate"/>
    </w:r>
    <w:r>
      <w:rPr>
        <w:noProof/>
      </w:rPr>
      <w:t>DB42/T XXXX</w:t>
    </w:r>
    <w:r>
      <w:rPr>
        <w:noProof/>
      </w:rPr>
      <w:t>—</w:t>
    </w:r>
    <w:r>
      <w:rPr>
        <w:noProof/>
      </w:rPr>
      <w:t>2023</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BC3" w:rsidRDefault="008D4BC3">
    <w:pPr>
      <w:pStyle w:val="afffff3"/>
    </w:pPr>
    <w:r>
      <w:fldChar w:fldCharType="begin"/>
    </w:r>
    <w:r>
      <w:instrText xml:space="preserve"> STYLEREF  标准文件_文件编号  \* MERGEFORMAT </w:instrText>
    </w:r>
    <w:r>
      <w:fldChar w:fldCharType="separate"/>
    </w:r>
    <w:r>
      <w:rPr>
        <w:noProof/>
      </w:rPr>
      <w:t>DB42/T XXXX</w:t>
    </w:r>
    <w:r>
      <w:rPr>
        <w:noProof/>
      </w:rPr>
      <w:t>—</w:t>
    </w:r>
    <w:r>
      <w:rPr>
        <w:noProof/>
      </w:rPr>
      <w:t>2023</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BC3" w:rsidRDefault="008D4BC3">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BC3" w:rsidRDefault="008D4BC3">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BC3" w:rsidRDefault="008D4BC3">
    <w:pPr>
      <w:pStyle w:val="afffff4"/>
    </w:pPr>
    <w:r>
      <w:fldChar w:fldCharType="begin"/>
    </w:r>
    <w:r>
      <w:instrText xml:space="preserve"> STYLEREF  标准文件_文件编号 \* MERGEFORMAT </w:instrText>
    </w:r>
    <w:r>
      <w:fldChar w:fldCharType="separate"/>
    </w:r>
    <w:r w:rsidR="009E3D5C">
      <w:rPr>
        <w:noProof/>
      </w:rPr>
      <w:t>DB42/T XXXX</w:t>
    </w:r>
    <w:r w:rsidR="009E3D5C">
      <w:rPr>
        <w:noProof/>
      </w:rPr>
      <w:t>—</w:t>
    </w:r>
    <w:r w:rsidR="009E3D5C">
      <w:rPr>
        <w:noProof/>
      </w:rPr>
      <w:t>2023</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BC3" w:rsidRDefault="008D4BC3">
    <w:pPr>
      <w:pStyle w:val="afffff3"/>
    </w:pPr>
    <w:r>
      <w:fldChar w:fldCharType="begin"/>
    </w:r>
    <w:r>
      <w:instrText xml:space="preserve"> STYLEREF  标准文件_文件编号  \* MERGEFORMAT </w:instrText>
    </w:r>
    <w:r>
      <w:fldChar w:fldCharType="separate"/>
    </w:r>
    <w:r w:rsidR="009E3D5C">
      <w:rPr>
        <w:noProof/>
      </w:rPr>
      <w:t>DB42/T XXXX</w:t>
    </w:r>
    <w:r w:rsidR="009E3D5C">
      <w:rPr>
        <w:noProof/>
      </w:rPr>
      <w:t>—</w:t>
    </w:r>
    <w:r w:rsidR="009E3D5C">
      <w:rPr>
        <w:noProof/>
      </w:rPr>
      <w:t>2023</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BC3" w:rsidRDefault="008D4BC3">
    <w:pPr>
      <w:pStyle w:val="afffff4"/>
    </w:pPr>
    <w:r>
      <w:fldChar w:fldCharType="begin"/>
    </w:r>
    <w:r>
      <w:instrText xml:space="preserve"> STYLEREF  标准文件_文件编号 \* MERGEFORMAT </w:instrText>
    </w:r>
    <w:r>
      <w:fldChar w:fldCharType="separate"/>
    </w:r>
    <w:r>
      <w:t>DB42/T XXXX</w:t>
    </w:r>
    <w:r>
      <w:t>—</w:t>
    </w:r>
    <w:r>
      <w:t>2023</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BC3" w:rsidRDefault="008D4BC3">
    <w:pPr>
      <w:pStyle w:val="afffff3"/>
    </w:pPr>
    <w:r>
      <w:fldChar w:fldCharType="begin"/>
    </w:r>
    <w:r>
      <w:instrText xml:space="preserve"> STYLEREF  标准文件_文件编号  \* MERGEFORMAT </w:instrText>
    </w:r>
    <w:r>
      <w:fldChar w:fldCharType="separate"/>
    </w:r>
    <w:r w:rsidR="009E3D5C">
      <w:rPr>
        <w:noProof/>
      </w:rPr>
      <w:t>DB42/T XXXX</w:t>
    </w:r>
    <w:r w:rsidR="009E3D5C">
      <w:rPr>
        <w:noProof/>
      </w:rPr>
      <w:t>—</w:t>
    </w:r>
    <w:r w:rsidR="009E3D5C">
      <w:rPr>
        <w:noProof/>
      </w:rPr>
      <w:t>2023</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BC3" w:rsidRDefault="008D4BC3">
    <w:pPr>
      <w:pStyle w:val="afffff4"/>
    </w:pPr>
    <w:r>
      <w:fldChar w:fldCharType="begin"/>
    </w:r>
    <w:r>
      <w:instrText xml:space="preserve"> STYLEREF  标准文件_文件编号 \* MERGEFORMAT </w:instrText>
    </w:r>
    <w:r>
      <w:fldChar w:fldCharType="separate"/>
    </w:r>
    <w:r w:rsidR="002464AA">
      <w:rPr>
        <w:noProof/>
      </w:rPr>
      <w:t>DB42/T XXXX</w:t>
    </w:r>
    <w:r w:rsidR="002464AA">
      <w:rPr>
        <w:noProof/>
      </w:rPr>
      <w:t>—</w:t>
    </w:r>
    <w:r w:rsidR="002464AA">
      <w:rPr>
        <w:noProof/>
      </w:rPr>
      <w:t>2023</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BC3" w:rsidRDefault="008D4BC3">
    <w:pPr>
      <w:pStyle w:val="afffff3"/>
    </w:pPr>
    <w:r>
      <w:fldChar w:fldCharType="begin"/>
    </w:r>
    <w:r>
      <w:instrText xml:space="preserve"> STYLEREF  标准文件_文件编号  \* MERGEFORMAT </w:instrText>
    </w:r>
    <w:r>
      <w:fldChar w:fldCharType="separate"/>
    </w:r>
    <w:r w:rsidR="0068244E">
      <w:rPr>
        <w:noProof/>
      </w:rPr>
      <w:t>DB42/T XXXX</w:t>
    </w:r>
    <w:r w:rsidR="0068244E">
      <w:rPr>
        <w:noProof/>
      </w:rPr>
      <w:t>—</w:t>
    </w:r>
    <w:r w:rsidR="0068244E">
      <w:rPr>
        <w:noProof/>
      </w:rPr>
      <w:t>2023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2D5D7CD0"/>
    <w:multiLevelType w:val="hybridMultilevel"/>
    <w:tmpl w:val="18001F5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3C5A129B"/>
    <w:multiLevelType w:val="hybridMultilevel"/>
    <w:tmpl w:val="CFEE81B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422C5D42"/>
    <w:multiLevelType w:val="hybridMultilevel"/>
    <w:tmpl w:val="CFEE81B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6">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8">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nsid w:val="637F3D1A"/>
    <w:multiLevelType w:val="hybridMultilevel"/>
    <w:tmpl w:val="155E03FC"/>
    <w:lvl w:ilvl="0" w:tplc="509E2DA8">
      <w:start w:val="1"/>
      <w:numFmt w:val="decimal"/>
      <w:suff w:val="nothing"/>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24">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5">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6">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8">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nsid w:val="6BB958EF"/>
    <w:multiLevelType w:val="hybridMultilevel"/>
    <w:tmpl w:val="375297E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2268"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3">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4">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5">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32"/>
  </w:num>
  <w:num w:numId="3">
    <w:abstractNumId w:val="5"/>
  </w:num>
  <w:num w:numId="4">
    <w:abstractNumId w:val="27"/>
  </w:num>
  <w:num w:numId="5">
    <w:abstractNumId w:val="21"/>
  </w:num>
  <w:num w:numId="6">
    <w:abstractNumId w:val="16"/>
  </w:num>
  <w:num w:numId="7">
    <w:abstractNumId w:val="8"/>
  </w:num>
  <w:num w:numId="8">
    <w:abstractNumId w:val="3"/>
  </w:num>
  <w:num w:numId="9">
    <w:abstractNumId w:val="9"/>
  </w:num>
  <w:num w:numId="10">
    <w:abstractNumId w:val="19"/>
  </w:num>
  <w:num w:numId="11">
    <w:abstractNumId w:val="30"/>
  </w:num>
  <w:num w:numId="12">
    <w:abstractNumId w:val="12"/>
  </w:num>
  <w:num w:numId="13">
    <w:abstractNumId w:val="15"/>
  </w:num>
  <w:num w:numId="14">
    <w:abstractNumId w:val="7"/>
  </w:num>
  <w:num w:numId="15">
    <w:abstractNumId w:val="22"/>
  </w:num>
  <w:num w:numId="16">
    <w:abstractNumId w:val="25"/>
  </w:num>
  <w:num w:numId="17">
    <w:abstractNumId w:val="20"/>
  </w:num>
  <w:num w:numId="18">
    <w:abstractNumId w:val="34"/>
  </w:num>
  <w:num w:numId="19">
    <w:abstractNumId w:val="18"/>
  </w:num>
  <w:num w:numId="20">
    <w:abstractNumId w:val="1"/>
  </w:num>
  <w:num w:numId="21">
    <w:abstractNumId w:val="10"/>
  </w:num>
  <w:num w:numId="22">
    <w:abstractNumId w:val="35"/>
  </w:num>
  <w:num w:numId="23">
    <w:abstractNumId w:val="24"/>
  </w:num>
  <w:num w:numId="24">
    <w:abstractNumId w:val="6"/>
  </w:num>
  <w:num w:numId="25">
    <w:abstractNumId w:val="31"/>
  </w:num>
  <w:num w:numId="26">
    <w:abstractNumId w:val="33"/>
  </w:num>
  <w:num w:numId="27">
    <w:abstractNumId w:val="2"/>
  </w:num>
  <w:num w:numId="28">
    <w:abstractNumId w:val="4"/>
  </w:num>
  <w:num w:numId="29">
    <w:abstractNumId w:val="17"/>
  </w:num>
  <w:num w:numId="30">
    <w:abstractNumId w:val="28"/>
  </w:num>
  <w:num w:numId="31">
    <w:abstractNumId w:val="26"/>
  </w:num>
  <w:num w:numId="32">
    <w:abstractNumId w:val="13"/>
  </w:num>
  <w:num w:numId="33">
    <w:abstractNumId w:val="14"/>
  </w:num>
  <w:num w:numId="34">
    <w:abstractNumId w:val="23"/>
  </w:num>
  <w:num w:numId="35">
    <w:abstractNumId w:val="29"/>
  </w:num>
  <w:num w:numId="36">
    <w:abstractNumId w:val="11"/>
  </w:num>
  <w:num w:numId="37">
    <w:abstractNumId w:val="32"/>
  </w:num>
  <w:num w:numId="38">
    <w:abstractNumId w:val="32"/>
  </w:num>
  <w:num w:numId="39">
    <w:abstractNumId w:val="32"/>
  </w:num>
  <w:num w:numId="40">
    <w:abstractNumId w:val="32"/>
  </w:num>
  <w:num w:numId="41">
    <w:abstractNumId w:val="32"/>
  </w:num>
  <w:num w:numId="42">
    <w:abstractNumId w:val="32"/>
  </w:num>
  <w:num w:numId="43">
    <w:abstractNumId w:val="32"/>
  </w:num>
  <w:numIdMacAtCleanup w:val="3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高家鸣">
    <w15:presenceInfo w15:providerId="None" w15:userId="高家鸣"/>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3OGU5NTk2NmJkMDM1MzNkM2U5ODAwNDAzMjlkMjEifQ=="/>
  </w:docVars>
  <w:rsids>
    <w:rsidRoot w:val="00B63E8A"/>
    <w:rsid w:val="0000040A"/>
    <w:rsid w:val="0000049C"/>
    <w:rsid w:val="00000A94"/>
    <w:rsid w:val="00001972"/>
    <w:rsid w:val="00001D9A"/>
    <w:rsid w:val="00007B3A"/>
    <w:rsid w:val="000107E0"/>
    <w:rsid w:val="00011FDE"/>
    <w:rsid w:val="00012FFD"/>
    <w:rsid w:val="00014162"/>
    <w:rsid w:val="00014340"/>
    <w:rsid w:val="0001570B"/>
    <w:rsid w:val="00016A9C"/>
    <w:rsid w:val="00022184"/>
    <w:rsid w:val="00022762"/>
    <w:rsid w:val="000238E0"/>
    <w:rsid w:val="000249DB"/>
    <w:rsid w:val="000256AD"/>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2D81"/>
    <w:rsid w:val="00073C8C"/>
    <w:rsid w:val="00077B64"/>
    <w:rsid w:val="00080A1C"/>
    <w:rsid w:val="00082317"/>
    <w:rsid w:val="00083D2C"/>
    <w:rsid w:val="00084290"/>
    <w:rsid w:val="00086AA1"/>
    <w:rsid w:val="00087A77"/>
    <w:rsid w:val="00090CA6"/>
    <w:rsid w:val="00092B8A"/>
    <w:rsid w:val="00092FB0"/>
    <w:rsid w:val="000934C5"/>
    <w:rsid w:val="00093D25"/>
    <w:rsid w:val="00093DAB"/>
    <w:rsid w:val="00094D73"/>
    <w:rsid w:val="00096728"/>
    <w:rsid w:val="00096D63"/>
    <w:rsid w:val="000A0B60"/>
    <w:rsid w:val="000A0EB8"/>
    <w:rsid w:val="000A19FC"/>
    <w:rsid w:val="000A296B"/>
    <w:rsid w:val="000A7311"/>
    <w:rsid w:val="000B060F"/>
    <w:rsid w:val="000B1592"/>
    <w:rsid w:val="000B1FF2"/>
    <w:rsid w:val="000B3CDA"/>
    <w:rsid w:val="000B3F5B"/>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0329"/>
    <w:rsid w:val="000E4C9E"/>
    <w:rsid w:val="000E6FD7"/>
    <w:rsid w:val="000F06E1"/>
    <w:rsid w:val="000F0E3C"/>
    <w:rsid w:val="000F19D5"/>
    <w:rsid w:val="000F1F85"/>
    <w:rsid w:val="000F4AEA"/>
    <w:rsid w:val="000F633F"/>
    <w:rsid w:val="000F67E9"/>
    <w:rsid w:val="00104926"/>
    <w:rsid w:val="00113B1E"/>
    <w:rsid w:val="0011711C"/>
    <w:rsid w:val="0012059C"/>
    <w:rsid w:val="00120684"/>
    <w:rsid w:val="00124E4F"/>
    <w:rsid w:val="001260B7"/>
    <w:rsid w:val="001265CB"/>
    <w:rsid w:val="00126B95"/>
    <w:rsid w:val="001321C6"/>
    <w:rsid w:val="001325C4"/>
    <w:rsid w:val="00133010"/>
    <w:rsid w:val="001338EE"/>
    <w:rsid w:val="00133AAE"/>
    <w:rsid w:val="00133ED9"/>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F84"/>
    <w:rsid w:val="00176D9A"/>
    <w:rsid w:val="00176DFD"/>
    <w:rsid w:val="001852C9"/>
    <w:rsid w:val="00190087"/>
    <w:rsid w:val="001913C4"/>
    <w:rsid w:val="0019348F"/>
    <w:rsid w:val="00193A07"/>
    <w:rsid w:val="00194C95"/>
    <w:rsid w:val="00195C34"/>
    <w:rsid w:val="00196EF5"/>
    <w:rsid w:val="001A1A53"/>
    <w:rsid w:val="001A234A"/>
    <w:rsid w:val="001A4CF3"/>
    <w:rsid w:val="001A5C23"/>
    <w:rsid w:val="001B06E8"/>
    <w:rsid w:val="001B71D0"/>
    <w:rsid w:val="001B71EE"/>
    <w:rsid w:val="001C04A8"/>
    <w:rsid w:val="001C2C03"/>
    <w:rsid w:val="001C42F7"/>
    <w:rsid w:val="001C49E5"/>
    <w:rsid w:val="001C680C"/>
    <w:rsid w:val="001C7CAC"/>
    <w:rsid w:val="001C7FEA"/>
    <w:rsid w:val="001D0499"/>
    <w:rsid w:val="001D0BBE"/>
    <w:rsid w:val="001D0ED4"/>
    <w:rsid w:val="001D212F"/>
    <w:rsid w:val="001D29D7"/>
    <w:rsid w:val="001D2DE7"/>
    <w:rsid w:val="001D411C"/>
    <w:rsid w:val="001D6E85"/>
    <w:rsid w:val="001E1B6A"/>
    <w:rsid w:val="001E2484"/>
    <w:rsid w:val="001E3CC4"/>
    <w:rsid w:val="001E4882"/>
    <w:rsid w:val="001E73AB"/>
    <w:rsid w:val="001E79F2"/>
    <w:rsid w:val="001F092D"/>
    <w:rsid w:val="001F143A"/>
    <w:rsid w:val="001F1605"/>
    <w:rsid w:val="001F198B"/>
    <w:rsid w:val="001F2508"/>
    <w:rsid w:val="001F4816"/>
    <w:rsid w:val="001F4EE9"/>
    <w:rsid w:val="001F69B4"/>
    <w:rsid w:val="001F77C7"/>
    <w:rsid w:val="00200183"/>
    <w:rsid w:val="00200333"/>
    <w:rsid w:val="00200BEE"/>
    <w:rsid w:val="0020107D"/>
    <w:rsid w:val="002010AD"/>
    <w:rsid w:val="00202AA4"/>
    <w:rsid w:val="002031F7"/>
    <w:rsid w:val="002035CA"/>
    <w:rsid w:val="002040E6"/>
    <w:rsid w:val="0020527B"/>
    <w:rsid w:val="00205F2C"/>
    <w:rsid w:val="00210B15"/>
    <w:rsid w:val="002142EA"/>
    <w:rsid w:val="002204BB"/>
    <w:rsid w:val="00221B79"/>
    <w:rsid w:val="00221C6B"/>
    <w:rsid w:val="002253A1"/>
    <w:rsid w:val="00225CF8"/>
    <w:rsid w:val="00226F13"/>
    <w:rsid w:val="0022794E"/>
    <w:rsid w:val="002302AC"/>
    <w:rsid w:val="00233D64"/>
    <w:rsid w:val="0023482A"/>
    <w:rsid w:val="002359CB"/>
    <w:rsid w:val="00243540"/>
    <w:rsid w:val="0024497B"/>
    <w:rsid w:val="0024515B"/>
    <w:rsid w:val="00246021"/>
    <w:rsid w:val="002464AA"/>
    <w:rsid w:val="0024666E"/>
    <w:rsid w:val="00247F52"/>
    <w:rsid w:val="00250B25"/>
    <w:rsid w:val="00250BBE"/>
    <w:rsid w:val="002515C2"/>
    <w:rsid w:val="0025194F"/>
    <w:rsid w:val="00253C68"/>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588B"/>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0811"/>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675"/>
    <w:rsid w:val="003D79C6"/>
    <w:rsid w:val="003E091D"/>
    <w:rsid w:val="003E1C53"/>
    <w:rsid w:val="003E2A69"/>
    <w:rsid w:val="003E2D49"/>
    <w:rsid w:val="003E2FD4"/>
    <w:rsid w:val="003E49F6"/>
    <w:rsid w:val="003E660F"/>
    <w:rsid w:val="003F0841"/>
    <w:rsid w:val="003F22ED"/>
    <w:rsid w:val="003F23D3"/>
    <w:rsid w:val="003F3F08"/>
    <w:rsid w:val="003F49F1"/>
    <w:rsid w:val="003F6272"/>
    <w:rsid w:val="00400E72"/>
    <w:rsid w:val="00400F18"/>
    <w:rsid w:val="00401400"/>
    <w:rsid w:val="00404869"/>
    <w:rsid w:val="00405884"/>
    <w:rsid w:val="00407D39"/>
    <w:rsid w:val="0041477A"/>
    <w:rsid w:val="004167A3"/>
    <w:rsid w:val="00431BA2"/>
    <w:rsid w:val="00432DAA"/>
    <w:rsid w:val="00434305"/>
    <w:rsid w:val="00435DF7"/>
    <w:rsid w:val="0044083F"/>
    <w:rsid w:val="00441AE7"/>
    <w:rsid w:val="004449FE"/>
    <w:rsid w:val="00445574"/>
    <w:rsid w:val="004467FB"/>
    <w:rsid w:val="00452D6B"/>
    <w:rsid w:val="00454484"/>
    <w:rsid w:val="0045517B"/>
    <w:rsid w:val="00463B77"/>
    <w:rsid w:val="00463C7B"/>
    <w:rsid w:val="004644A6"/>
    <w:rsid w:val="004659BD"/>
    <w:rsid w:val="00470775"/>
    <w:rsid w:val="00472B7F"/>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4E5A"/>
    <w:rsid w:val="004D7C42"/>
    <w:rsid w:val="004E0465"/>
    <w:rsid w:val="004E127B"/>
    <w:rsid w:val="004E1C0A"/>
    <w:rsid w:val="004E2B06"/>
    <w:rsid w:val="004E30C5"/>
    <w:rsid w:val="004E4AA5"/>
    <w:rsid w:val="004E4AEE"/>
    <w:rsid w:val="004E59E3"/>
    <w:rsid w:val="004E67C0"/>
    <w:rsid w:val="004E7EF9"/>
    <w:rsid w:val="004F0DDE"/>
    <w:rsid w:val="004F391A"/>
    <w:rsid w:val="004F3CFB"/>
    <w:rsid w:val="004F6456"/>
    <w:rsid w:val="004F696E"/>
    <w:rsid w:val="004F6C71"/>
    <w:rsid w:val="00501139"/>
    <w:rsid w:val="0050363E"/>
    <w:rsid w:val="005039BC"/>
    <w:rsid w:val="00503EA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098E"/>
    <w:rsid w:val="00541853"/>
    <w:rsid w:val="00543BDA"/>
    <w:rsid w:val="005441CC"/>
    <w:rsid w:val="005479DA"/>
    <w:rsid w:val="00547BCC"/>
    <w:rsid w:val="0055013B"/>
    <w:rsid w:val="00551F6F"/>
    <w:rsid w:val="0055273C"/>
    <w:rsid w:val="00555044"/>
    <w:rsid w:val="00561475"/>
    <w:rsid w:val="0056487B"/>
    <w:rsid w:val="00564FB9"/>
    <w:rsid w:val="00570732"/>
    <w:rsid w:val="00573D9E"/>
    <w:rsid w:val="005801E3"/>
    <w:rsid w:val="00581802"/>
    <w:rsid w:val="005836A8"/>
    <w:rsid w:val="0058409C"/>
    <w:rsid w:val="00584262"/>
    <w:rsid w:val="00586630"/>
    <w:rsid w:val="00587ADD"/>
    <w:rsid w:val="00591E27"/>
    <w:rsid w:val="00596160"/>
    <w:rsid w:val="005966E2"/>
    <w:rsid w:val="00596E1A"/>
    <w:rsid w:val="00597007"/>
    <w:rsid w:val="005A0966"/>
    <w:rsid w:val="005A11B7"/>
    <w:rsid w:val="005A260B"/>
    <w:rsid w:val="005A4A1B"/>
    <w:rsid w:val="005A519A"/>
    <w:rsid w:val="005A7830"/>
    <w:rsid w:val="005A7FCE"/>
    <w:rsid w:val="005B0F3F"/>
    <w:rsid w:val="005B47A7"/>
    <w:rsid w:val="005B4903"/>
    <w:rsid w:val="005B51CE"/>
    <w:rsid w:val="005B5885"/>
    <w:rsid w:val="005B5CD7"/>
    <w:rsid w:val="005B6CF6"/>
    <w:rsid w:val="005B7422"/>
    <w:rsid w:val="005C29B8"/>
    <w:rsid w:val="005C5F21"/>
    <w:rsid w:val="005C7156"/>
    <w:rsid w:val="005D050D"/>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64ED"/>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0B0A"/>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3B23"/>
    <w:rsid w:val="006770F4"/>
    <w:rsid w:val="00677A84"/>
    <w:rsid w:val="0068026D"/>
    <w:rsid w:val="00680A27"/>
    <w:rsid w:val="006816A4"/>
    <w:rsid w:val="006819B8"/>
    <w:rsid w:val="0068244E"/>
    <w:rsid w:val="006840A6"/>
    <w:rsid w:val="006850CD"/>
    <w:rsid w:val="00685AAB"/>
    <w:rsid w:val="00695D22"/>
    <w:rsid w:val="006A07AA"/>
    <w:rsid w:val="006A25E5"/>
    <w:rsid w:val="006A2B46"/>
    <w:rsid w:val="006A336D"/>
    <w:rsid w:val="006A37B9"/>
    <w:rsid w:val="006A6EEF"/>
    <w:rsid w:val="006B1D0B"/>
    <w:rsid w:val="006B2672"/>
    <w:rsid w:val="006B54BF"/>
    <w:rsid w:val="006B5F44"/>
    <w:rsid w:val="006B5F90"/>
    <w:rsid w:val="006B62E4"/>
    <w:rsid w:val="006C1BBA"/>
    <w:rsid w:val="006C2079"/>
    <w:rsid w:val="006C43F6"/>
    <w:rsid w:val="006C5A62"/>
    <w:rsid w:val="006C5D68"/>
    <w:rsid w:val="006C6976"/>
    <w:rsid w:val="006C6DD0"/>
    <w:rsid w:val="006C7D85"/>
    <w:rsid w:val="006D04EA"/>
    <w:rsid w:val="006D0AB7"/>
    <w:rsid w:val="006D16C4"/>
    <w:rsid w:val="006D3BC6"/>
    <w:rsid w:val="006D3E96"/>
    <w:rsid w:val="006D4515"/>
    <w:rsid w:val="006D4BB1"/>
    <w:rsid w:val="006D6593"/>
    <w:rsid w:val="006E23EA"/>
    <w:rsid w:val="006F03A8"/>
    <w:rsid w:val="006F2ACA"/>
    <w:rsid w:val="006F2ADC"/>
    <w:rsid w:val="006F2BFE"/>
    <w:rsid w:val="006F31E9"/>
    <w:rsid w:val="006F6284"/>
    <w:rsid w:val="007002C5"/>
    <w:rsid w:val="00704387"/>
    <w:rsid w:val="0070585C"/>
    <w:rsid w:val="00707669"/>
    <w:rsid w:val="00711CBA"/>
    <w:rsid w:val="00711FB5"/>
    <w:rsid w:val="00712A01"/>
    <w:rsid w:val="00714F58"/>
    <w:rsid w:val="00722FBF"/>
    <w:rsid w:val="00722FC2"/>
    <w:rsid w:val="00723B30"/>
    <w:rsid w:val="00724879"/>
    <w:rsid w:val="00724E1B"/>
    <w:rsid w:val="00725949"/>
    <w:rsid w:val="00727FA2"/>
    <w:rsid w:val="00727FD7"/>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958"/>
    <w:rsid w:val="00756B26"/>
    <w:rsid w:val="00756EDF"/>
    <w:rsid w:val="007600E3"/>
    <w:rsid w:val="00765C43"/>
    <w:rsid w:val="00765EFB"/>
    <w:rsid w:val="007671CA"/>
    <w:rsid w:val="00767C61"/>
    <w:rsid w:val="0077008A"/>
    <w:rsid w:val="00770EDC"/>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6A8"/>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1413"/>
    <w:rsid w:val="007F1DED"/>
    <w:rsid w:val="007F75CE"/>
    <w:rsid w:val="008013A4"/>
    <w:rsid w:val="00801A65"/>
    <w:rsid w:val="008027CE"/>
    <w:rsid w:val="00802F42"/>
    <w:rsid w:val="00804383"/>
    <w:rsid w:val="00804BB7"/>
    <w:rsid w:val="00804D41"/>
    <w:rsid w:val="00810257"/>
    <w:rsid w:val="008104F5"/>
    <w:rsid w:val="00810D0F"/>
    <w:rsid w:val="00811072"/>
    <w:rsid w:val="00811369"/>
    <w:rsid w:val="00815419"/>
    <w:rsid w:val="00815DEE"/>
    <w:rsid w:val="008163C8"/>
    <w:rsid w:val="008164A1"/>
    <w:rsid w:val="00817325"/>
    <w:rsid w:val="008209E6"/>
    <w:rsid w:val="00823303"/>
    <w:rsid w:val="008233B2"/>
    <w:rsid w:val="00823A9F"/>
    <w:rsid w:val="00823C85"/>
    <w:rsid w:val="00825138"/>
    <w:rsid w:val="008269DD"/>
    <w:rsid w:val="00830621"/>
    <w:rsid w:val="0083348C"/>
    <w:rsid w:val="008354E0"/>
    <w:rsid w:val="008373D3"/>
    <w:rsid w:val="00840617"/>
    <w:rsid w:val="00840F84"/>
    <w:rsid w:val="00842A47"/>
    <w:rsid w:val="00843C13"/>
    <w:rsid w:val="0084521A"/>
    <w:rsid w:val="008454F8"/>
    <w:rsid w:val="0085173A"/>
    <w:rsid w:val="00856316"/>
    <w:rsid w:val="008603CE"/>
    <w:rsid w:val="008620FC"/>
    <w:rsid w:val="008627A5"/>
    <w:rsid w:val="00863E05"/>
    <w:rsid w:val="00865ACA"/>
    <w:rsid w:val="00865C38"/>
    <w:rsid w:val="00865D28"/>
    <w:rsid w:val="00865F85"/>
    <w:rsid w:val="00867C10"/>
    <w:rsid w:val="00870439"/>
    <w:rsid w:val="00870DA1"/>
    <w:rsid w:val="00873621"/>
    <w:rsid w:val="00880BF7"/>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4BC3"/>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28A7"/>
    <w:rsid w:val="00904233"/>
    <w:rsid w:val="009062E6"/>
    <w:rsid w:val="009113D5"/>
    <w:rsid w:val="00911BE5"/>
    <w:rsid w:val="00913CA9"/>
    <w:rsid w:val="009145AE"/>
    <w:rsid w:val="009146CE"/>
    <w:rsid w:val="00914CA7"/>
    <w:rsid w:val="00915C3E"/>
    <w:rsid w:val="009161A8"/>
    <w:rsid w:val="0091730E"/>
    <w:rsid w:val="00920B7D"/>
    <w:rsid w:val="009245F5"/>
    <w:rsid w:val="009249EC"/>
    <w:rsid w:val="009273B3"/>
    <w:rsid w:val="009305B5"/>
    <w:rsid w:val="009429D5"/>
    <w:rsid w:val="00942BF1"/>
    <w:rsid w:val="00945180"/>
    <w:rsid w:val="00945428"/>
    <w:rsid w:val="0094607B"/>
    <w:rsid w:val="00953604"/>
    <w:rsid w:val="0095496B"/>
    <w:rsid w:val="00961025"/>
    <w:rsid w:val="009610DC"/>
    <w:rsid w:val="00961490"/>
    <w:rsid w:val="0096381A"/>
    <w:rsid w:val="00965E04"/>
    <w:rsid w:val="009674AD"/>
    <w:rsid w:val="00970CDC"/>
    <w:rsid w:val="00973BB4"/>
    <w:rsid w:val="00974ABE"/>
    <w:rsid w:val="00977010"/>
    <w:rsid w:val="00977D02"/>
    <w:rsid w:val="009809BB"/>
    <w:rsid w:val="0098364B"/>
    <w:rsid w:val="00983F9F"/>
    <w:rsid w:val="009911AF"/>
    <w:rsid w:val="00991875"/>
    <w:rsid w:val="00991F92"/>
    <w:rsid w:val="00992985"/>
    <w:rsid w:val="00993889"/>
    <w:rsid w:val="0099551B"/>
    <w:rsid w:val="00997BF1"/>
    <w:rsid w:val="009A089C"/>
    <w:rsid w:val="009A118E"/>
    <w:rsid w:val="009A21CD"/>
    <w:rsid w:val="009A278C"/>
    <w:rsid w:val="009A2BC2"/>
    <w:rsid w:val="009A3C9E"/>
    <w:rsid w:val="009A42C1"/>
    <w:rsid w:val="009A5429"/>
    <w:rsid w:val="009A72AD"/>
    <w:rsid w:val="009B09E0"/>
    <w:rsid w:val="009B0BC5"/>
    <w:rsid w:val="009B1247"/>
    <w:rsid w:val="009B46F9"/>
    <w:rsid w:val="009B6029"/>
    <w:rsid w:val="009B6971"/>
    <w:rsid w:val="009C27F1"/>
    <w:rsid w:val="009C3152"/>
    <w:rsid w:val="009C4CFA"/>
    <w:rsid w:val="009C5070"/>
    <w:rsid w:val="009C6EEE"/>
    <w:rsid w:val="009D112C"/>
    <w:rsid w:val="009D312F"/>
    <w:rsid w:val="009D47FA"/>
    <w:rsid w:val="009D4C5B"/>
    <w:rsid w:val="009D50D2"/>
    <w:rsid w:val="009D6BCA"/>
    <w:rsid w:val="009D76FA"/>
    <w:rsid w:val="009E0F62"/>
    <w:rsid w:val="009E3D5C"/>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0BE5"/>
    <w:rsid w:val="00A5333F"/>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5BAB"/>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E65FA"/>
    <w:rsid w:val="00AF0C18"/>
    <w:rsid w:val="00AF47C5"/>
    <w:rsid w:val="00AF518C"/>
    <w:rsid w:val="00AF5398"/>
    <w:rsid w:val="00B049AF"/>
    <w:rsid w:val="00B05D02"/>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0C13"/>
    <w:rsid w:val="00B62B58"/>
    <w:rsid w:val="00B63E8A"/>
    <w:rsid w:val="00B65149"/>
    <w:rsid w:val="00B66567"/>
    <w:rsid w:val="00B66F52"/>
    <w:rsid w:val="00B66FE5"/>
    <w:rsid w:val="00B72778"/>
    <w:rsid w:val="00B72880"/>
    <w:rsid w:val="00B72DF7"/>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6B2B"/>
    <w:rsid w:val="00C103E5"/>
    <w:rsid w:val="00C10BA4"/>
    <w:rsid w:val="00C13319"/>
    <w:rsid w:val="00C13EE9"/>
    <w:rsid w:val="00C21540"/>
    <w:rsid w:val="00C21906"/>
    <w:rsid w:val="00C21BFA"/>
    <w:rsid w:val="00C22148"/>
    <w:rsid w:val="00C24C8D"/>
    <w:rsid w:val="00C24C93"/>
    <w:rsid w:val="00C25FE2"/>
    <w:rsid w:val="00C26B53"/>
    <w:rsid w:val="00C279B2"/>
    <w:rsid w:val="00C33E50"/>
    <w:rsid w:val="00C34C20"/>
    <w:rsid w:val="00C35A3E"/>
    <w:rsid w:val="00C42130"/>
    <w:rsid w:val="00C423A4"/>
    <w:rsid w:val="00C43C87"/>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6F98"/>
    <w:rsid w:val="00C80CB8"/>
    <w:rsid w:val="00C819F8"/>
    <w:rsid w:val="00C81B3E"/>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30C8"/>
    <w:rsid w:val="00CB517D"/>
    <w:rsid w:val="00CC038D"/>
    <w:rsid w:val="00CC08DB"/>
    <w:rsid w:val="00CC16D1"/>
    <w:rsid w:val="00CC39FF"/>
    <w:rsid w:val="00CC3C2F"/>
    <w:rsid w:val="00CC4AC8"/>
    <w:rsid w:val="00CC5233"/>
    <w:rsid w:val="00CC5DE6"/>
    <w:rsid w:val="00CC6E4E"/>
    <w:rsid w:val="00CC6FE8"/>
    <w:rsid w:val="00CC7202"/>
    <w:rsid w:val="00CD19A7"/>
    <w:rsid w:val="00CD2415"/>
    <w:rsid w:val="00CD2808"/>
    <w:rsid w:val="00CD28BF"/>
    <w:rsid w:val="00CD4092"/>
    <w:rsid w:val="00CD43F1"/>
    <w:rsid w:val="00CD4A20"/>
    <w:rsid w:val="00CD50A1"/>
    <w:rsid w:val="00CD519E"/>
    <w:rsid w:val="00CD561D"/>
    <w:rsid w:val="00CD5A8B"/>
    <w:rsid w:val="00CE0C4F"/>
    <w:rsid w:val="00CE30EA"/>
    <w:rsid w:val="00CF048A"/>
    <w:rsid w:val="00CF155A"/>
    <w:rsid w:val="00CF2947"/>
    <w:rsid w:val="00CF686F"/>
    <w:rsid w:val="00CF6E60"/>
    <w:rsid w:val="00CF7BCA"/>
    <w:rsid w:val="00D008FD"/>
    <w:rsid w:val="00D0321C"/>
    <w:rsid w:val="00D035EC"/>
    <w:rsid w:val="00D04408"/>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5946"/>
    <w:rsid w:val="00D86DB7"/>
    <w:rsid w:val="00D926D0"/>
    <w:rsid w:val="00D93030"/>
    <w:rsid w:val="00D950E1"/>
    <w:rsid w:val="00D952A6"/>
    <w:rsid w:val="00D97F99"/>
    <w:rsid w:val="00DA1E08"/>
    <w:rsid w:val="00DA24F8"/>
    <w:rsid w:val="00DA28E8"/>
    <w:rsid w:val="00DA38D3"/>
    <w:rsid w:val="00DA3932"/>
    <w:rsid w:val="00DA3AFC"/>
    <w:rsid w:val="00DA47F7"/>
    <w:rsid w:val="00DA5191"/>
    <w:rsid w:val="00DA64F8"/>
    <w:rsid w:val="00DA6C15"/>
    <w:rsid w:val="00DB0258"/>
    <w:rsid w:val="00DB38EE"/>
    <w:rsid w:val="00DB498B"/>
    <w:rsid w:val="00DB66CA"/>
    <w:rsid w:val="00DB6BCA"/>
    <w:rsid w:val="00DB73F7"/>
    <w:rsid w:val="00DC0321"/>
    <w:rsid w:val="00DC1485"/>
    <w:rsid w:val="00DC3067"/>
    <w:rsid w:val="00DC370B"/>
    <w:rsid w:val="00DC3C84"/>
    <w:rsid w:val="00DC5B90"/>
    <w:rsid w:val="00DD00FF"/>
    <w:rsid w:val="00DD0619"/>
    <w:rsid w:val="00DD07FB"/>
    <w:rsid w:val="00DD25C6"/>
    <w:rsid w:val="00DD4FE5"/>
    <w:rsid w:val="00DD54B0"/>
    <w:rsid w:val="00DD57EE"/>
    <w:rsid w:val="00DD6BCC"/>
    <w:rsid w:val="00DE0845"/>
    <w:rsid w:val="00DE0A4B"/>
    <w:rsid w:val="00DE2410"/>
    <w:rsid w:val="00DE2939"/>
    <w:rsid w:val="00DE6E81"/>
    <w:rsid w:val="00DE703F"/>
    <w:rsid w:val="00DE7595"/>
    <w:rsid w:val="00DF0CD0"/>
    <w:rsid w:val="00DF1961"/>
    <w:rsid w:val="00DF442C"/>
    <w:rsid w:val="00DF44DE"/>
    <w:rsid w:val="00DF5215"/>
    <w:rsid w:val="00DF5B84"/>
    <w:rsid w:val="00DF5F11"/>
    <w:rsid w:val="00E01138"/>
    <w:rsid w:val="00E02DFB"/>
    <w:rsid w:val="00E030F9"/>
    <w:rsid w:val="00E0311A"/>
    <w:rsid w:val="00E03138"/>
    <w:rsid w:val="00E03BAD"/>
    <w:rsid w:val="00E0484C"/>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4614F"/>
    <w:rsid w:val="00E502C1"/>
    <w:rsid w:val="00E502DD"/>
    <w:rsid w:val="00E50D3A"/>
    <w:rsid w:val="00E51387"/>
    <w:rsid w:val="00E51E68"/>
    <w:rsid w:val="00E52694"/>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4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E7BD2"/>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354A"/>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3A5"/>
    <w:rsid w:val="00F86D87"/>
    <w:rsid w:val="00F9108B"/>
    <w:rsid w:val="00F91349"/>
    <w:rsid w:val="00F93831"/>
    <w:rsid w:val="00F93A8A"/>
    <w:rsid w:val="00F95248"/>
    <w:rsid w:val="00F956A9"/>
    <w:rsid w:val="00F963ED"/>
    <w:rsid w:val="00F966CF"/>
    <w:rsid w:val="00F96BA3"/>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D885D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lsdException w:name="footnote text" w:semiHidden="1" w:uiPriority="0" w:unhideWhenUsed="0" w:qFormat="1"/>
    <w:lsdException w:name="annotation text" w:semiHidden="1"/>
    <w:lsdException w:name="header" w:unhideWhenUsed="0" w:qFormat="1"/>
    <w:lsdException w:name="footer" w:unhideWhenUsed="0"/>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0" w:unhideWhenUsed="0"/>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iPriority="34" w:unhideWhenUsed="0" w:qFormat="1"/>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3Char">
    <w:name w:val="标题 3 Char"/>
    <w:link w:val="3"/>
    <w:qFormat/>
    <w:rPr>
      <w:b/>
      <w:bCs/>
      <w:kern w:val="2"/>
      <w:sz w:val="32"/>
      <w:szCs w:val="32"/>
    </w:rPr>
  </w:style>
  <w:style w:type="character" w:customStyle="1" w:styleId="Char">
    <w:name w:val="正文文本 Char"/>
    <w:link w:val="afffa"/>
    <w:qFormat/>
    <w:rPr>
      <w:kern w:val="2"/>
      <w:sz w:val="21"/>
      <w:szCs w:val="21"/>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rPr>
      <w:kern w:val="2"/>
      <w:sz w:val="18"/>
      <w:szCs w:val="18"/>
    </w:rPr>
  </w:style>
  <w:style w:type="character" w:customStyle="1" w:styleId="Char1">
    <w:name w:val="页脚 Char"/>
    <w:link w:val="afffc"/>
    <w:uiPriority w:val="99"/>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pPr>
      <w:snapToGrid w:val="0"/>
      <w:ind w:firstLineChars="200" w:firstLine="200"/>
    </w:pPr>
    <w:rPr>
      <w:kern w:val="0"/>
    </w:rPr>
  </w:style>
  <w:style w:type="paragraph" w:customStyle="1" w:styleId="affffe">
    <w:name w:val="标准文件_段"/>
    <w:link w:val="Char6"/>
    <w:uiPriority w:val="99"/>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pPr>
      <w:spacing w:line="240" w:lineRule="auto"/>
      <w:jc w:val="center"/>
    </w:pPr>
    <w:rPr>
      <w:rFonts w:ascii="黑体" w:eastAsia="黑体"/>
      <w:kern w:val="0"/>
      <w:sz w:val="52"/>
    </w:rPr>
  </w:style>
  <w:style w:type="paragraph" w:customStyle="1" w:styleId="afffffa">
    <w:name w:val="标准文件_封面标准英文名称"/>
    <w:basedOn w:val="afff5"/>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rPr>
      <w:rFonts w:eastAsia="黑体"/>
      <w:sz w:val="32"/>
    </w:rPr>
  </w:style>
  <w:style w:type="paragraph" w:customStyle="1" w:styleId="afffffd">
    <w:name w:val="标准文件_封面实施日期"/>
    <w:basedOn w:val="afff5"/>
    <w:pPr>
      <w:spacing w:line="310" w:lineRule="exact"/>
      <w:jc w:val="right"/>
    </w:pPr>
    <w:rPr>
      <w:rFonts w:ascii="黑体" w:eastAsia="黑体"/>
      <w:sz w:val="28"/>
    </w:rPr>
  </w:style>
  <w:style w:type="paragraph" w:customStyle="1" w:styleId="afffffe">
    <w:name w:val="标准文件_封面抬头"/>
    <w:basedOn w:val="affff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uiPriority w:val="99"/>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ind w:left="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table" w:customStyle="1" w:styleId="TableNormal11">
    <w:name w:val="Table Normal11"/>
    <w:basedOn w:val="afff7"/>
    <w:qFormat/>
    <w:rPr>
      <w:rFonts w:ascii="Times New Roman" w:eastAsia="Times New Roman" w:hAnsi="Times New Roman"/>
    </w:rPr>
    <w:tblPr>
      <w:tblInd w:w="0" w:type="dxa"/>
      <w:tblCellMar>
        <w:top w:w="0" w:type="dxa"/>
        <w:left w:w="0" w:type="dxa"/>
        <w:bottom w:w="0" w:type="dxa"/>
        <w:right w:w="0" w:type="dxa"/>
      </w:tblCellMar>
    </w:tblPr>
  </w:style>
  <w:style w:type="paragraph" w:customStyle="1" w:styleId="afffffffffff3">
    <w:name w:val="标准书眉_奇数页"/>
    <w:next w:val="afff5"/>
    <w:rsid w:val="00920B7D"/>
    <w:pPr>
      <w:tabs>
        <w:tab w:val="center" w:pos="4154"/>
        <w:tab w:val="right" w:pos="8306"/>
      </w:tabs>
      <w:spacing w:after="120"/>
      <w:jc w:val="right"/>
    </w:pPr>
    <w:rPr>
      <w:rFonts w:ascii="Times New Roman" w:hAnsi="Times New Roman"/>
      <w:sz w:val="21"/>
    </w:rPr>
  </w:style>
  <w:style w:type="paragraph" w:customStyle="1" w:styleId="afffffffffff4">
    <w:name w:val="段"/>
    <w:link w:val="Char7"/>
    <w:rsid w:val="00974ABE"/>
    <w:pPr>
      <w:autoSpaceDE w:val="0"/>
      <w:autoSpaceDN w:val="0"/>
      <w:spacing w:line="276" w:lineRule="auto"/>
      <w:ind w:firstLineChars="200" w:firstLine="420"/>
      <w:jc w:val="both"/>
    </w:pPr>
    <w:rPr>
      <w:rFonts w:ascii="宋体" w:hAnsi="宋体"/>
      <w:color w:val="000000" w:themeColor="text1"/>
      <w:sz w:val="21"/>
      <w:szCs w:val="21"/>
    </w:rPr>
  </w:style>
  <w:style w:type="paragraph" w:customStyle="1" w:styleId="afffffffffff5">
    <w:name w:val="二级条标题"/>
    <w:basedOn w:val="afff5"/>
    <w:next w:val="afffffffffff4"/>
    <w:uiPriority w:val="99"/>
    <w:rsid w:val="00974ABE"/>
    <w:pPr>
      <w:widowControl/>
      <w:adjustRightInd/>
      <w:spacing w:beforeLines="50" w:afterLines="50" w:line="276" w:lineRule="auto"/>
      <w:outlineLvl w:val="2"/>
    </w:pPr>
    <w:rPr>
      <w:rFonts w:ascii="黑体" w:eastAsia="黑体" w:hAnsi="黑体"/>
      <w:color w:val="000000" w:themeColor="text1"/>
      <w:kern w:val="0"/>
      <w:szCs w:val="20"/>
    </w:rPr>
  </w:style>
  <w:style w:type="character" w:customStyle="1" w:styleId="Char7">
    <w:name w:val="段 Char"/>
    <w:link w:val="afffffffffff4"/>
    <w:rsid w:val="00974ABE"/>
    <w:rPr>
      <w:rFonts w:ascii="宋体" w:hAnsi="宋体"/>
      <w:color w:val="000000" w:themeColor="text1"/>
      <w:sz w:val="21"/>
      <w:szCs w:val="21"/>
    </w:rPr>
  </w:style>
  <w:style w:type="paragraph" w:customStyle="1" w:styleId="24">
    <w:name w:val="正文2"/>
    <w:basedOn w:val="afffffffffff4"/>
    <w:link w:val="Char8"/>
    <w:uiPriority w:val="99"/>
    <w:qFormat/>
    <w:rsid w:val="00974ABE"/>
    <w:rPr>
      <w:szCs w:val="28"/>
    </w:rPr>
  </w:style>
  <w:style w:type="character" w:customStyle="1" w:styleId="Char8">
    <w:name w:val="正文 Char"/>
    <w:link w:val="24"/>
    <w:uiPriority w:val="99"/>
    <w:rsid w:val="00974ABE"/>
    <w:rPr>
      <w:rFonts w:ascii="宋体" w:hAnsi="宋体"/>
      <w:color w:val="000000" w:themeColor="text1"/>
      <w:sz w:val="21"/>
      <w:szCs w:val="28"/>
    </w:rPr>
  </w:style>
  <w:style w:type="paragraph" w:styleId="afffffffffff6">
    <w:name w:val="List Paragraph"/>
    <w:basedOn w:val="afff5"/>
    <w:uiPriority w:val="34"/>
    <w:qFormat/>
    <w:rsid w:val="0054098E"/>
    <w:pPr>
      <w:adjustRightInd/>
      <w:spacing w:line="240" w:lineRule="auto"/>
      <w:ind w:leftChars="150" w:left="150" w:rightChars="150" w:right="150" w:firstLineChars="200" w:firstLine="420"/>
    </w:pPr>
    <w:rPr>
      <w:rFonts w:ascii="Times New Roman" w:hAnsi="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lsdException w:name="footnote text" w:semiHidden="1" w:uiPriority="0" w:unhideWhenUsed="0" w:qFormat="1"/>
    <w:lsdException w:name="annotation text" w:semiHidden="1"/>
    <w:lsdException w:name="header" w:unhideWhenUsed="0" w:qFormat="1"/>
    <w:lsdException w:name="footer" w:unhideWhenUsed="0"/>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0" w:unhideWhenUsed="0"/>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iPriority="34" w:unhideWhenUsed="0" w:qFormat="1"/>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3Char">
    <w:name w:val="标题 3 Char"/>
    <w:link w:val="3"/>
    <w:qFormat/>
    <w:rPr>
      <w:b/>
      <w:bCs/>
      <w:kern w:val="2"/>
      <w:sz w:val="32"/>
      <w:szCs w:val="32"/>
    </w:rPr>
  </w:style>
  <w:style w:type="character" w:customStyle="1" w:styleId="Char">
    <w:name w:val="正文文本 Char"/>
    <w:link w:val="afffa"/>
    <w:qFormat/>
    <w:rPr>
      <w:kern w:val="2"/>
      <w:sz w:val="21"/>
      <w:szCs w:val="21"/>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rPr>
      <w:kern w:val="2"/>
      <w:sz w:val="18"/>
      <w:szCs w:val="18"/>
    </w:rPr>
  </w:style>
  <w:style w:type="character" w:customStyle="1" w:styleId="Char1">
    <w:name w:val="页脚 Char"/>
    <w:link w:val="afffc"/>
    <w:uiPriority w:val="99"/>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pPr>
      <w:snapToGrid w:val="0"/>
      <w:ind w:firstLineChars="200" w:firstLine="200"/>
    </w:pPr>
    <w:rPr>
      <w:kern w:val="0"/>
    </w:rPr>
  </w:style>
  <w:style w:type="paragraph" w:customStyle="1" w:styleId="affffe">
    <w:name w:val="标准文件_段"/>
    <w:link w:val="Char6"/>
    <w:uiPriority w:val="99"/>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pPr>
      <w:spacing w:line="240" w:lineRule="auto"/>
      <w:jc w:val="center"/>
    </w:pPr>
    <w:rPr>
      <w:rFonts w:ascii="黑体" w:eastAsia="黑体"/>
      <w:kern w:val="0"/>
      <w:sz w:val="52"/>
    </w:rPr>
  </w:style>
  <w:style w:type="paragraph" w:customStyle="1" w:styleId="afffffa">
    <w:name w:val="标准文件_封面标准英文名称"/>
    <w:basedOn w:val="afff5"/>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rPr>
      <w:rFonts w:eastAsia="黑体"/>
      <w:sz w:val="32"/>
    </w:rPr>
  </w:style>
  <w:style w:type="paragraph" w:customStyle="1" w:styleId="afffffd">
    <w:name w:val="标准文件_封面实施日期"/>
    <w:basedOn w:val="afff5"/>
    <w:pPr>
      <w:spacing w:line="310" w:lineRule="exact"/>
      <w:jc w:val="right"/>
    </w:pPr>
    <w:rPr>
      <w:rFonts w:ascii="黑体" w:eastAsia="黑体"/>
      <w:sz w:val="28"/>
    </w:rPr>
  </w:style>
  <w:style w:type="paragraph" w:customStyle="1" w:styleId="afffffe">
    <w:name w:val="标准文件_封面抬头"/>
    <w:basedOn w:val="affff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uiPriority w:val="99"/>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ind w:left="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table" w:customStyle="1" w:styleId="TableNormal11">
    <w:name w:val="Table Normal11"/>
    <w:basedOn w:val="afff7"/>
    <w:qFormat/>
    <w:rPr>
      <w:rFonts w:ascii="Times New Roman" w:eastAsia="Times New Roman" w:hAnsi="Times New Roman"/>
    </w:rPr>
    <w:tblPr>
      <w:tblInd w:w="0" w:type="dxa"/>
      <w:tblCellMar>
        <w:top w:w="0" w:type="dxa"/>
        <w:left w:w="0" w:type="dxa"/>
        <w:bottom w:w="0" w:type="dxa"/>
        <w:right w:w="0" w:type="dxa"/>
      </w:tblCellMar>
    </w:tblPr>
  </w:style>
  <w:style w:type="paragraph" w:customStyle="1" w:styleId="afffffffffff3">
    <w:name w:val="标准书眉_奇数页"/>
    <w:next w:val="afff5"/>
    <w:rsid w:val="00920B7D"/>
    <w:pPr>
      <w:tabs>
        <w:tab w:val="center" w:pos="4154"/>
        <w:tab w:val="right" w:pos="8306"/>
      </w:tabs>
      <w:spacing w:after="120"/>
      <w:jc w:val="right"/>
    </w:pPr>
    <w:rPr>
      <w:rFonts w:ascii="Times New Roman" w:hAnsi="Times New Roman"/>
      <w:sz w:val="21"/>
    </w:rPr>
  </w:style>
  <w:style w:type="paragraph" w:customStyle="1" w:styleId="afffffffffff4">
    <w:name w:val="段"/>
    <w:link w:val="Char7"/>
    <w:rsid w:val="00974ABE"/>
    <w:pPr>
      <w:autoSpaceDE w:val="0"/>
      <w:autoSpaceDN w:val="0"/>
      <w:spacing w:line="276" w:lineRule="auto"/>
      <w:ind w:firstLineChars="200" w:firstLine="420"/>
      <w:jc w:val="both"/>
    </w:pPr>
    <w:rPr>
      <w:rFonts w:ascii="宋体" w:hAnsi="宋体"/>
      <w:color w:val="000000" w:themeColor="text1"/>
      <w:sz w:val="21"/>
      <w:szCs w:val="21"/>
    </w:rPr>
  </w:style>
  <w:style w:type="paragraph" w:customStyle="1" w:styleId="afffffffffff5">
    <w:name w:val="二级条标题"/>
    <w:basedOn w:val="afff5"/>
    <w:next w:val="afffffffffff4"/>
    <w:uiPriority w:val="99"/>
    <w:rsid w:val="00974ABE"/>
    <w:pPr>
      <w:widowControl/>
      <w:adjustRightInd/>
      <w:spacing w:beforeLines="50" w:afterLines="50" w:line="276" w:lineRule="auto"/>
      <w:outlineLvl w:val="2"/>
    </w:pPr>
    <w:rPr>
      <w:rFonts w:ascii="黑体" w:eastAsia="黑体" w:hAnsi="黑体"/>
      <w:color w:val="000000" w:themeColor="text1"/>
      <w:kern w:val="0"/>
      <w:szCs w:val="20"/>
    </w:rPr>
  </w:style>
  <w:style w:type="character" w:customStyle="1" w:styleId="Char7">
    <w:name w:val="段 Char"/>
    <w:link w:val="afffffffffff4"/>
    <w:rsid w:val="00974ABE"/>
    <w:rPr>
      <w:rFonts w:ascii="宋体" w:hAnsi="宋体"/>
      <w:color w:val="000000" w:themeColor="text1"/>
      <w:sz w:val="21"/>
      <w:szCs w:val="21"/>
    </w:rPr>
  </w:style>
  <w:style w:type="paragraph" w:customStyle="1" w:styleId="24">
    <w:name w:val="正文2"/>
    <w:basedOn w:val="afffffffffff4"/>
    <w:link w:val="Char8"/>
    <w:uiPriority w:val="99"/>
    <w:qFormat/>
    <w:rsid w:val="00974ABE"/>
    <w:rPr>
      <w:szCs w:val="28"/>
    </w:rPr>
  </w:style>
  <w:style w:type="character" w:customStyle="1" w:styleId="Char8">
    <w:name w:val="正文 Char"/>
    <w:link w:val="24"/>
    <w:uiPriority w:val="99"/>
    <w:rsid w:val="00974ABE"/>
    <w:rPr>
      <w:rFonts w:ascii="宋体" w:hAnsi="宋体"/>
      <w:color w:val="000000" w:themeColor="text1"/>
      <w:sz w:val="21"/>
      <w:szCs w:val="28"/>
    </w:rPr>
  </w:style>
  <w:style w:type="paragraph" w:styleId="afffffffffff6">
    <w:name w:val="List Paragraph"/>
    <w:basedOn w:val="afff5"/>
    <w:uiPriority w:val="34"/>
    <w:qFormat/>
    <w:rsid w:val="0054098E"/>
    <w:pPr>
      <w:adjustRightInd/>
      <w:spacing w:line="240" w:lineRule="auto"/>
      <w:ind w:leftChars="150" w:left="150" w:rightChars="150" w:right="150" w:firstLineChars="200" w:firstLine="420"/>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header" Target="header13.xml"/><Relationship Id="rId3" Type="http://schemas.openxmlformats.org/officeDocument/2006/relationships/numbering" Target="numbering.xml"/><Relationship Id="rId21" Type="http://schemas.openxmlformats.org/officeDocument/2006/relationships/header" Target="header7.xml"/><Relationship Id="rId34" Type="http://schemas.openxmlformats.org/officeDocument/2006/relationships/header" Target="header11.xml"/><Relationship Id="rId42"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eader" Target="header10.xml"/><Relationship Id="rId38" Type="http://schemas.openxmlformats.org/officeDocument/2006/relationships/header" Target="header12.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image" Target="media/image2.jpeg"/><Relationship Id="rId41"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image" Target="media/image5.jpeg"/><Relationship Id="rId37" Type="http://schemas.openxmlformats.org/officeDocument/2006/relationships/image" Target="media/image6.jpeg"/><Relationship Id="rId40" Type="http://schemas.openxmlformats.org/officeDocument/2006/relationships/footer" Target="footer12.xml"/><Relationship Id="rId45" Type="http://schemas.microsoft.com/office/2011/relationships/people" Target="people.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1.jpeg"/><Relationship Id="rId36" Type="http://schemas.openxmlformats.org/officeDocument/2006/relationships/footer" Target="footer11.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image" Target="media/image4.jpeg"/><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image" Target="media/image3.jpeg"/><Relationship Id="rId35" Type="http://schemas.openxmlformats.org/officeDocument/2006/relationships/footer" Target="footer10.xml"/><Relationship Id="rId43"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D5E292842A14FF6A87EF7B53F584A6D"/>
        <w:category>
          <w:name w:val="常规"/>
          <w:gallery w:val="placeholder"/>
        </w:category>
        <w:types>
          <w:type w:val="bbPlcHdr"/>
        </w:types>
        <w:behaviors>
          <w:behavior w:val="content"/>
        </w:behaviors>
        <w:guid w:val="{D41B180F-E840-4445-B10B-2F3C53C4C186}"/>
      </w:docPartPr>
      <w:docPartBody>
        <w:p w:rsidR="005C2E00" w:rsidRDefault="005C2E00">
          <w:pPr>
            <w:pStyle w:val="3D5E292842A14FF6A87EF7B53F584A6D"/>
          </w:pPr>
          <w:r>
            <w:rPr>
              <w:rStyle w:val="a3"/>
              <w:rFonts w:hint="eastAsia"/>
            </w:rPr>
            <w:t>单击或点击此处输入文字。</w:t>
          </w:r>
        </w:p>
      </w:docPartBody>
    </w:docPart>
    <w:docPart>
      <w:docPartPr>
        <w:name w:val="8E05FD43B55C44F4BD405A6B18587DC8"/>
        <w:category>
          <w:name w:val="常规"/>
          <w:gallery w:val="placeholder"/>
        </w:category>
        <w:types>
          <w:type w:val="bbPlcHdr"/>
        </w:types>
        <w:behaviors>
          <w:behavior w:val="content"/>
        </w:behaviors>
        <w:guid w:val="{13C2E1BD-FA9E-431D-A541-4ACA135BEBB3}"/>
      </w:docPartPr>
      <w:docPartBody>
        <w:p w:rsidR="005C2E00" w:rsidRDefault="005C2E00">
          <w:pPr>
            <w:pStyle w:val="8E05FD43B55C44F4BD405A6B18587DC8"/>
          </w:pPr>
          <w:r>
            <w:rPr>
              <w:rStyle w:val="a3"/>
              <w:rFonts w:hint="eastAsia"/>
            </w:rPr>
            <w:t>选择一项。</w:t>
          </w:r>
        </w:p>
      </w:docPartBody>
    </w:docPart>
    <w:docPart>
      <w:docPartPr>
        <w:name w:val="8E745B7C1AA64C63B79B4B36F1632ACB"/>
        <w:category>
          <w:name w:val="常规"/>
          <w:gallery w:val="placeholder"/>
        </w:category>
        <w:types>
          <w:type w:val="bbPlcHdr"/>
        </w:types>
        <w:behaviors>
          <w:behavior w:val="content"/>
        </w:behaviors>
        <w:guid w:val="{0650F4C9-99DA-46A3-9093-F27656240D55}"/>
      </w:docPartPr>
      <w:docPartBody>
        <w:p w:rsidR="005C2E00" w:rsidRDefault="005C2E00">
          <w:pPr>
            <w:pStyle w:val="8E745B7C1AA64C63B79B4B36F1632ACB"/>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Times New Roman"/>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0EF9"/>
    <w:rsid w:val="0001224B"/>
    <w:rsid w:val="000446F4"/>
    <w:rsid w:val="000A538F"/>
    <w:rsid w:val="001F7D50"/>
    <w:rsid w:val="002B1ECB"/>
    <w:rsid w:val="002E0DDF"/>
    <w:rsid w:val="00477FEF"/>
    <w:rsid w:val="00531705"/>
    <w:rsid w:val="005317D3"/>
    <w:rsid w:val="00566E76"/>
    <w:rsid w:val="005C2E00"/>
    <w:rsid w:val="0065186C"/>
    <w:rsid w:val="00652B0C"/>
    <w:rsid w:val="00867B58"/>
    <w:rsid w:val="0091730E"/>
    <w:rsid w:val="00951F4E"/>
    <w:rsid w:val="009C5E79"/>
    <w:rsid w:val="00D50EF9"/>
    <w:rsid w:val="00E10A52"/>
    <w:rsid w:val="00E561E2"/>
    <w:rsid w:val="00E70CCB"/>
    <w:rsid w:val="00F134C5"/>
    <w:rsid w:val="00F53775"/>
    <w:rsid w:val="00FD0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trong" w:semiHidden="0" w:unhideWhenUsed="0"/>
    <w:lsdException w:name="Emphasis" w:semiHidden="0" w:unhideWhenUsed="0"/>
    <w:lsdException w:name="Table Grid" w:semiHidden="0" w:unhideWhenUsed="0"/>
    <w:lsdException w:name="Placeholder Text"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1224B"/>
    <w:rPr>
      <w:color w:val="808080"/>
    </w:rPr>
  </w:style>
  <w:style w:type="paragraph" w:customStyle="1" w:styleId="3D5E292842A14FF6A87EF7B53F584A6D">
    <w:name w:val="3D5E292842A14FF6A87EF7B53F584A6D"/>
    <w:qFormat/>
    <w:pPr>
      <w:widowControl w:val="0"/>
      <w:jc w:val="both"/>
    </w:pPr>
    <w:rPr>
      <w:kern w:val="2"/>
      <w:sz w:val="21"/>
      <w:szCs w:val="22"/>
    </w:rPr>
  </w:style>
  <w:style w:type="paragraph" w:customStyle="1" w:styleId="8E05FD43B55C44F4BD405A6B18587DC8">
    <w:name w:val="8E05FD43B55C44F4BD405A6B18587DC8"/>
    <w:pPr>
      <w:widowControl w:val="0"/>
      <w:jc w:val="both"/>
    </w:pPr>
    <w:rPr>
      <w:kern w:val="2"/>
      <w:sz w:val="21"/>
      <w:szCs w:val="22"/>
    </w:rPr>
  </w:style>
  <w:style w:type="paragraph" w:customStyle="1" w:styleId="8E745B7C1AA64C63B79B4B36F1632ACB">
    <w:name w:val="8E745B7C1AA64C63B79B4B36F1632ACB"/>
    <w:qFormat/>
    <w:pPr>
      <w:widowControl w:val="0"/>
      <w:jc w:val="both"/>
    </w:pPr>
    <w:rPr>
      <w:kern w:val="2"/>
      <w:sz w:val="21"/>
      <w:szCs w:val="22"/>
    </w:rPr>
  </w:style>
  <w:style w:type="paragraph" w:customStyle="1" w:styleId="3EE3E286796F4B5A82BACFF577B65619">
    <w:name w:val="3EE3E286796F4B5A82BACFF577B65619"/>
    <w:rsid w:val="0001224B"/>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trong" w:semiHidden="0" w:unhideWhenUsed="0"/>
    <w:lsdException w:name="Emphasis" w:semiHidden="0" w:unhideWhenUsed="0"/>
    <w:lsdException w:name="Table Grid" w:semiHidden="0" w:unhideWhenUsed="0"/>
    <w:lsdException w:name="Placeholder Text"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1224B"/>
    <w:rPr>
      <w:color w:val="808080"/>
    </w:rPr>
  </w:style>
  <w:style w:type="paragraph" w:customStyle="1" w:styleId="3D5E292842A14FF6A87EF7B53F584A6D">
    <w:name w:val="3D5E292842A14FF6A87EF7B53F584A6D"/>
    <w:qFormat/>
    <w:pPr>
      <w:widowControl w:val="0"/>
      <w:jc w:val="both"/>
    </w:pPr>
    <w:rPr>
      <w:kern w:val="2"/>
      <w:sz w:val="21"/>
      <w:szCs w:val="22"/>
    </w:rPr>
  </w:style>
  <w:style w:type="paragraph" w:customStyle="1" w:styleId="8E05FD43B55C44F4BD405A6B18587DC8">
    <w:name w:val="8E05FD43B55C44F4BD405A6B18587DC8"/>
    <w:pPr>
      <w:widowControl w:val="0"/>
      <w:jc w:val="both"/>
    </w:pPr>
    <w:rPr>
      <w:kern w:val="2"/>
      <w:sz w:val="21"/>
      <w:szCs w:val="22"/>
    </w:rPr>
  </w:style>
  <w:style w:type="paragraph" w:customStyle="1" w:styleId="8E745B7C1AA64C63B79B4B36F1632ACB">
    <w:name w:val="8E745B7C1AA64C63B79B4B36F1632ACB"/>
    <w:qFormat/>
    <w:pPr>
      <w:widowControl w:val="0"/>
      <w:jc w:val="both"/>
    </w:pPr>
    <w:rPr>
      <w:kern w:val="2"/>
      <w:sz w:val="21"/>
      <w:szCs w:val="22"/>
    </w:rPr>
  </w:style>
  <w:style w:type="paragraph" w:customStyle="1" w:styleId="3EE3E286796F4B5A82BACFF577B65619">
    <w:name w:val="3EE3E286796F4B5A82BACFF577B65619"/>
    <w:rsid w:val="0001224B"/>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141768-FA68-4B2B-8EE0-75788F495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5990</TotalTime>
  <Pages>18</Pages>
  <Words>1475</Words>
  <Characters>8408</Characters>
  <Application>Microsoft Office Word</Application>
  <DocSecurity>0</DocSecurity>
  <Lines>70</Lines>
  <Paragraphs>19</Paragraphs>
  <ScaleCrop>false</ScaleCrop>
  <Company>PCMI</Company>
  <LinksUpToDate>false</LinksUpToDate>
  <CharactersWithSpaces>9864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wx_cl</dc:creator>
  <dc:description>&lt;config cover="true" show_menu="true" version="1.0.0" doctype="SDKXY"&gt;_x000d_
&lt;/config&gt;</dc:description>
  <cp:lastModifiedBy>徐杨</cp:lastModifiedBy>
  <cp:revision>95</cp:revision>
  <cp:lastPrinted>2020-08-30T10:00:00Z</cp:lastPrinted>
  <dcterms:created xsi:type="dcterms:W3CDTF">2022-05-05T00:23:00Z</dcterms:created>
  <dcterms:modified xsi:type="dcterms:W3CDTF">2026-05-18T06:49:00Z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2052-12.1.0.16929</vt:lpwstr>
  </property>
  <property fmtid="{D5CDD505-2E9C-101B-9397-08002B2CF9AE}" pid="16" name="ICV">
    <vt:lpwstr>C39CFDB466D340518FD8444C81D33F4D_12</vt:lpwstr>
  </property>
</Properties>
</file>